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09588" w14:textId="294D80F3" w:rsidR="00F27161" w:rsidRPr="00B34AB3" w:rsidRDefault="00F27161" w:rsidP="00F27161">
      <w:pPr>
        <w:jc w:val="center"/>
        <w:rPr>
          <w:sz w:val="22"/>
          <w:szCs w:val="22"/>
          <w:lang w:val="en-GB"/>
        </w:rPr>
      </w:pPr>
      <w:r w:rsidRPr="00B34AB3">
        <w:rPr>
          <w:sz w:val="22"/>
          <w:szCs w:val="22"/>
          <w:lang w:val="en-GB"/>
        </w:rPr>
        <w:t xml:space="preserve"> </w:t>
      </w:r>
    </w:p>
    <w:p w14:paraId="20F5302A" w14:textId="77777777" w:rsidR="00DF2178" w:rsidRPr="0076200F" w:rsidRDefault="00DF2178" w:rsidP="0076200F">
      <w:pPr>
        <w:jc w:val="center"/>
        <w:rPr>
          <w:b/>
          <w:sz w:val="18"/>
          <w:szCs w:val="18"/>
          <w:u w:val="single"/>
          <w:lang w:val="en-GB"/>
        </w:rPr>
      </w:pPr>
    </w:p>
    <w:p w14:paraId="794576F9" w14:textId="77777777" w:rsidR="002139C6" w:rsidRPr="00DD2F41" w:rsidRDefault="00000000">
      <w:pPr>
        <w:jc w:val="center"/>
        <w:rPr>
          <w:b/>
          <w:sz w:val="28"/>
          <w:szCs w:val="28"/>
          <w:lang w:val="en-GB"/>
        </w:rPr>
      </w:pPr>
      <w:r>
        <w:rPr>
          <w:snapToGrid/>
          <w:sz w:val="22"/>
          <w:szCs w:val="22"/>
          <w:lang w:val="en-GB"/>
        </w:rPr>
        <w:pict w14:anchorId="303276A6">
          <v:line id="_x0000_s2052"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78F225BD" w14:textId="0F07D975" w:rsidR="002139C6" w:rsidRPr="008B3DF3" w:rsidRDefault="008B3DF3">
      <w:pPr>
        <w:jc w:val="center"/>
        <w:rPr>
          <w:rStyle w:val="Strong"/>
          <w:b w:val="0"/>
          <w:sz w:val="22"/>
          <w:szCs w:val="22"/>
          <w:lang w:val="en-GB"/>
        </w:rPr>
      </w:pPr>
      <w:r w:rsidRPr="008B3DF3">
        <w:rPr>
          <w:b/>
          <w:sz w:val="22"/>
          <w:szCs w:val="22"/>
        </w:rPr>
        <w:t xml:space="preserve">TD02 </w:t>
      </w:r>
      <w:r w:rsidRPr="008B3DF3">
        <w:rPr>
          <w:b/>
          <w:color w:val="333333"/>
          <w:sz w:val="22"/>
          <w:szCs w:val="22"/>
          <w:lang w:val="en-US"/>
        </w:rPr>
        <w:t xml:space="preserve">Reconstruction of building in </w:t>
      </w:r>
      <w:proofErr w:type="spellStart"/>
      <w:r w:rsidRPr="008B3DF3">
        <w:rPr>
          <w:b/>
          <w:color w:val="333333"/>
          <w:sz w:val="22"/>
          <w:szCs w:val="22"/>
          <w:lang w:val="en-US"/>
        </w:rPr>
        <w:t>Gjavoto</w:t>
      </w:r>
      <w:proofErr w:type="spellEnd"/>
    </w:p>
    <w:p w14:paraId="7C9ECA74" w14:textId="543EE4B9" w:rsidR="005E63ED" w:rsidRPr="0076200F" w:rsidRDefault="00805EFA" w:rsidP="0076200F">
      <w:pPr>
        <w:jc w:val="center"/>
        <w:rPr>
          <w:rStyle w:val="Strong"/>
          <w:b w:val="0"/>
          <w:sz w:val="22"/>
          <w:szCs w:val="22"/>
          <w:lang w:val="en-GB"/>
        </w:rPr>
      </w:pPr>
      <w:r w:rsidRPr="00BD63A4">
        <w:rPr>
          <w:b/>
          <w:sz w:val="22"/>
          <w:szCs w:val="22"/>
          <w:lang w:val="en-GB"/>
        </w:rPr>
        <w:t xml:space="preserve"> </w:t>
      </w:r>
      <w:r w:rsidR="00637255">
        <w:rPr>
          <w:b/>
          <w:sz w:val="22"/>
          <w:szCs w:val="22"/>
          <w:lang w:val="en-GB"/>
        </w:rPr>
        <w:t xml:space="preserve">Municipality of </w:t>
      </w:r>
      <w:proofErr w:type="spellStart"/>
      <w:r w:rsidR="008B3DF3">
        <w:rPr>
          <w:b/>
          <w:sz w:val="22"/>
          <w:szCs w:val="22"/>
          <w:lang w:val="en-GB"/>
        </w:rPr>
        <w:t>Bogdanci</w:t>
      </w:r>
      <w:proofErr w:type="spellEnd"/>
      <w:r w:rsidR="00637255">
        <w:rPr>
          <w:b/>
          <w:sz w:val="22"/>
          <w:szCs w:val="22"/>
          <w:lang w:val="en-GB"/>
        </w:rPr>
        <w:t xml:space="preserve">, </w:t>
      </w:r>
      <w:r w:rsidR="008B3DF3">
        <w:rPr>
          <w:b/>
          <w:sz w:val="22"/>
          <w:szCs w:val="22"/>
          <w:lang w:val="en-GB"/>
        </w:rPr>
        <w:t>South-</w:t>
      </w:r>
      <w:r w:rsidR="00637255">
        <w:rPr>
          <w:b/>
          <w:sz w:val="22"/>
          <w:szCs w:val="22"/>
          <w:lang w:val="en-GB"/>
        </w:rPr>
        <w:t>East Planning Region, North Macedonia</w:t>
      </w:r>
    </w:p>
    <w:p w14:paraId="72C9BBA6"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4030C4B8" w14:textId="2C4F8BFD" w:rsidR="002139C6" w:rsidRPr="00BD63A4" w:rsidRDefault="001A0254" w:rsidP="00805EFA">
      <w:pPr>
        <w:ind w:left="709"/>
        <w:rPr>
          <w:sz w:val="22"/>
          <w:szCs w:val="22"/>
          <w:lang w:val="en-GB"/>
        </w:rPr>
      </w:pPr>
      <w:r>
        <w:rPr>
          <w:sz w:val="22"/>
          <w:szCs w:val="22"/>
        </w:rPr>
        <w:t>10-1152/29</w:t>
      </w:r>
    </w:p>
    <w:p w14:paraId="29F79299"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19BFC390" w14:textId="69CA17D5" w:rsidR="00B76C69" w:rsidRPr="00BD63A4" w:rsidRDefault="00ED60CD" w:rsidP="004C69BC">
      <w:pPr>
        <w:pStyle w:val="PRAGHeading2"/>
        <w:numPr>
          <w:ilvl w:val="0"/>
          <w:numId w:val="0"/>
        </w:numPr>
        <w:ind w:left="709"/>
        <w:rPr>
          <w:sz w:val="22"/>
          <w:szCs w:val="22"/>
          <w:lang w:val="en-GB"/>
        </w:rPr>
      </w:pPr>
      <w:r>
        <w:rPr>
          <w:sz w:val="22"/>
          <w:szCs w:val="22"/>
          <w:lang w:val="en-GB"/>
        </w:rPr>
        <w:t xml:space="preserve"> </w:t>
      </w:r>
      <w:r w:rsidRPr="00637255">
        <w:rPr>
          <w:sz w:val="22"/>
          <w:szCs w:val="22"/>
          <w:lang w:val="en-GB"/>
        </w:rPr>
        <w:t>Simplified</w:t>
      </w:r>
    </w:p>
    <w:p w14:paraId="6CBE25D4"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55BE30E6" w14:textId="0F5D2E9A" w:rsidR="00A95184" w:rsidRPr="00BD63A4" w:rsidRDefault="00637255" w:rsidP="00BD63A4">
      <w:pPr>
        <w:pStyle w:val="PRAGHeading2"/>
        <w:numPr>
          <w:ilvl w:val="0"/>
          <w:numId w:val="0"/>
        </w:numPr>
        <w:ind w:left="709"/>
        <w:jc w:val="both"/>
        <w:rPr>
          <w:sz w:val="22"/>
          <w:szCs w:val="22"/>
          <w:lang w:val="en-GB"/>
        </w:rPr>
      </w:pPr>
      <w:r w:rsidRPr="00DB27C7">
        <w:rPr>
          <w:rStyle w:val="Emphasis"/>
          <w:i w:val="0"/>
          <w:iCs/>
          <w:color w:val="000000"/>
          <w:sz w:val="22"/>
          <w:szCs w:val="22"/>
          <w:lang w:val="en-GB"/>
        </w:rPr>
        <w:t>Instrument for Pre-accession Assistance (IPA III) - INTERREG IPA Cross-border Cooperation Programme “</w:t>
      </w:r>
      <w:r w:rsidRPr="00DB27C7">
        <w:rPr>
          <w:rStyle w:val="Emphasis"/>
          <w:i w:val="0"/>
          <w:iCs/>
          <w:color w:val="000000"/>
          <w:sz w:val="22"/>
          <w:szCs w:val="22"/>
          <w:lang w:val="en-US"/>
        </w:rPr>
        <w:t>Bulgaria</w:t>
      </w:r>
      <w:r w:rsidRPr="00DB27C7">
        <w:rPr>
          <w:rStyle w:val="Emphasis"/>
          <w:i w:val="0"/>
          <w:iCs/>
          <w:color w:val="000000"/>
          <w:sz w:val="22"/>
          <w:szCs w:val="22"/>
          <w:lang w:val="en-GB"/>
        </w:rPr>
        <w:t xml:space="preserve"> - Republic of North Macedonia 20</w:t>
      </w:r>
      <w:r w:rsidRPr="00DB27C7">
        <w:rPr>
          <w:rStyle w:val="Emphasis"/>
          <w:i w:val="0"/>
          <w:iCs/>
          <w:color w:val="000000"/>
          <w:sz w:val="22"/>
          <w:szCs w:val="22"/>
          <w:lang w:val="en-US"/>
        </w:rPr>
        <w:t>21</w:t>
      </w:r>
      <w:r w:rsidRPr="00DB27C7">
        <w:rPr>
          <w:rStyle w:val="Emphasis"/>
          <w:i w:val="0"/>
          <w:iCs/>
          <w:color w:val="000000"/>
          <w:sz w:val="22"/>
          <w:szCs w:val="22"/>
          <w:lang w:val="en-GB"/>
        </w:rPr>
        <w:t>-202</w:t>
      </w:r>
      <w:r w:rsidRPr="00DB27C7">
        <w:rPr>
          <w:rStyle w:val="Emphasis"/>
          <w:i w:val="0"/>
          <w:iCs/>
          <w:color w:val="000000"/>
          <w:sz w:val="22"/>
          <w:szCs w:val="22"/>
          <w:lang w:val="en-US"/>
        </w:rPr>
        <w:t>7</w:t>
      </w:r>
      <w:r w:rsidRPr="00DB27C7">
        <w:rPr>
          <w:rStyle w:val="Emphasis"/>
          <w:i w:val="0"/>
          <w:iCs/>
          <w:color w:val="000000"/>
          <w:sz w:val="22"/>
          <w:szCs w:val="22"/>
          <w:lang w:val="en-GB"/>
        </w:rPr>
        <w:t>”</w:t>
      </w:r>
    </w:p>
    <w:p w14:paraId="7C66BD32"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0C75189C" w14:textId="5F4CE4DA" w:rsidR="00D275AD" w:rsidRPr="00BD63A4" w:rsidRDefault="00D275AD" w:rsidP="00BD63A4">
      <w:pPr>
        <w:spacing w:before="240"/>
        <w:ind w:left="720"/>
        <w:jc w:val="both"/>
        <w:rPr>
          <w:sz w:val="22"/>
          <w:szCs w:val="22"/>
          <w:lang w:val="en-GB"/>
        </w:rPr>
      </w:pPr>
      <w:r w:rsidRPr="00BD63A4">
        <w:rPr>
          <w:sz w:val="22"/>
          <w:szCs w:val="22"/>
          <w:lang w:val="en-GB"/>
        </w:rPr>
        <w:t xml:space="preserve">The project is </w:t>
      </w:r>
      <w:r w:rsidRPr="00637255">
        <w:rPr>
          <w:sz w:val="22"/>
          <w:szCs w:val="22"/>
          <w:lang w:val="en-GB"/>
        </w:rPr>
        <w:t>co-financed</w:t>
      </w:r>
      <w:r w:rsidRPr="00BD63A4">
        <w:rPr>
          <w:sz w:val="22"/>
          <w:szCs w:val="22"/>
          <w:lang w:val="en-GB"/>
        </w:rPr>
        <w:t xml:space="preserve"> by the European Union, in accordance with the rules of </w:t>
      </w:r>
      <w:r w:rsidR="00637255" w:rsidRPr="00DB27C7">
        <w:rPr>
          <w:rStyle w:val="Emphasis"/>
          <w:i w:val="0"/>
          <w:iCs/>
          <w:color w:val="000000"/>
          <w:sz w:val="22"/>
          <w:szCs w:val="22"/>
          <w:lang w:val="en-GB"/>
        </w:rPr>
        <w:t>INTERREG IPA Cross-border Cooperation Programme “</w:t>
      </w:r>
      <w:r w:rsidR="00637255" w:rsidRPr="00DB27C7">
        <w:rPr>
          <w:rStyle w:val="Emphasis"/>
          <w:i w:val="0"/>
          <w:iCs/>
          <w:color w:val="000000"/>
          <w:sz w:val="22"/>
          <w:szCs w:val="22"/>
          <w:lang w:val="en-US"/>
        </w:rPr>
        <w:t>Bulgaria</w:t>
      </w:r>
      <w:r w:rsidR="00637255" w:rsidRPr="00DB27C7">
        <w:rPr>
          <w:rStyle w:val="Emphasis"/>
          <w:i w:val="0"/>
          <w:iCs/>
          <w:color w:val="000000"/>
          <w:sz w:val="22"/>
          <w:szCs w:val="22"/>
          <w:lang w:val="en-GB"/>
        </w:rPr>
        <w:t xml:space="preserve"> - Republic of North Macedonia 20</w:t>
      </w:r>
      <w:r w:rsidR="00637255" w:rsidRPr="00DB27C7">
        <w:rPr>
          <w:rStyle w:val="Emphasis"/>
          <w:i w:val="0"/>
          <w:iCs/>
          <w:color w:val="000000"/>
          <w:sz w:val="22"/>
          <w:szCs w:val="22"/>
          <w:lang w:val="en-US"/>
        </w:rPr>
        <w:t>21</w:t>
      </w:r>
      <w:r w:rsidR="00637255" w:rsidRPr="00DB27C7">
        <w:rPr>
          <w:rStyle w:val="Emphasis"/>
          <w:i w:val="0"/>
          <w:iCs/>
          <w:color w:val="000000"/>
          <w:sz w:val="22"/>
          <w:szCs w:val="22"/>
          <w:lang w:val="en-GB"/>
        </w:rPr>
        <w:t>-202</w:t>
      </w:r>
      <w:r w:rsidR="00637255" w:rsidRPr="00DB27C7">
        <w:rPr>
          <w:rStyle w:val="Emphasis"/>
          <w:i w:val="0"/>
          <w:iCs/>
          <w:color w:val="000000"/>
          <w:sz w:val="22"/>
          <w:szCs w:val="22"/>
          <w:lang w:val="en-US"/>
        </w:rPr>
        <w:t>7</w:t>
      </w:r>
      <w:r w:rsidR="00637255" w:rsidRPr="00DB27C7">
        <w:rPr>
          <w:rStyle w:val="Emphasis"/>
          <w:i w:val="0"/>
          <w:iCs/>
          <w:color w:val="000000"/>
          <w:sz w:val="22"/>
          <w:szCs w:val="22"/>
          <w:lang w:val="en-GB"/>
        </w:rPr>
        <w:t>”</w:t>
      </w:r>
      <w:r w:rsidRPr="00BD63A4">
        <w:rPr>
          <w:sz w:val="22"/>
          <w:szCs w:val="22"/>
          <w:lang w:val="en-GB"/>
        </w:rPr>
        <w:t xml:space="preserve">. </w:t>
      </w:r>
    </w:p>
    <w:p w14:paraId="48858C46" w14:textId="1E4EB1D9" w:rsidR="009C65D6" w:rsidRPr="00B34AB3" w:rsidRDefault="002139C6" w:rsidP="00B34AB3">
      <w:pPr>
        <w:pStyle w:val="PRAGHeading2"/>
        <w:jc w:val="both"/>
        <w:rPr>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r w:rsidR="009C65D6" w:rsidRPr="00B34AB3">
        <w:rPr>
          <w:sz w:val="22"/>
          <w:szCs w:val="22"/>
          <w:lang w:val="en-GB"/>
        </w:rPr>
        <w:t xml:space="preserve"> </w:t>
      </w:r>
    </w:p>
    <w:p w14:paraId="1B3D6409" w14:textId="5C551767" w:rsidR="006C544B" w:rsidRPr="006C544B" w:rsidRDefault="008B3DF3" w:rsidP="006C544B">
      <w:pPr>
        <w:snapToGrid w:val="0"/>
        <w:ind w:left="709"/>
        <w:jc w:val="both"/>
        <w:rPr>
          <w:sz w:val="22"/>
          <w:szCs w:val="22"/>
          <w:lang w:val="en-GB"/>
        </w:rPr>
      </w:pPr>
      <w:bookmarkStart w:id="0" w:name="_Hlk198822757"/>
      <w:r>
        <w:rPr>
          <w:sz w:val="22"/>
          <w:szCs w:val="22"/>
          <w:lang w:val="en-GB"/>
        </w:rPr>
        <w:t xml:space="preserve">Municipality of </w:t>
      </w:r>
      <w:proofErr w:type="spellStart"/>
      <w:r>
        <w:rPr>
          <w:sz w:val="22"/>
          <w:szCs w:val="22"/>
          <w:lang w:val="en-GB"/>
        </w:rPr>
        <w:t>Bogdanci</w:t>
      </w:r>
      <w:proofErr w:type="spellEnd"/>
      <w:r w:rsidR="00445B91" w:rsidRPr="00A11515">
        <w:rPr>
          <w:sz w:val="22"/>
          <w:szCs w:val="22"/>
          <w:lang w:val="en-GB"/>
        </w:rPr>
        <w:tab/>
      </w:r>
      <w:r w:rsidR="00445B91" w:rsidRPr="00A11515">
        <w:rPr>
          <w:sz w:val="22"/>
          <w:szCs w:val="22"/>
          <w:lang w:val="en-GB"/>
        </w:rPr>
        <w:br/>
      </w:r>
      <w:proofErr w:type="spellStart"/>
      <w:r w:rsidR="00445B91" w:rsidRPr="00A11515">
        <w:rPr>
          <w:sz w:val="22"/>
          <w:szCs w:val="22"/>
        </w:rPr>
        <w:t>Str</w:t>
      </w:r>
      <w:proofErr w:type="spellEnd"/>
      <w:r w:rsidR="00445B91" w:rsidRPr="00A11515">
        <w:rPr>
          <w:sz w:val="22"/>
          <w:szCs w:val="22"/>
        </w:rPr>
        <w:t xml:space="preserve">. </w:t>
      </w:r>
      <w:r>
        <w:rPr>
          <w:sz w:val="22"/>
          <w:szCs w:val="22"/>
        </w:rPr>
        <w:t>Marshal Tito no.62</w:t>
      </w:r>
      <w:r w:rsidR="00445B91" w:rsidRPr="00A11515">
        <w:rPr>
          <w:sz w:val="22"/>
          <w:szCs w:val="22"/>
        </w:rPr>
        <w:t xml:space="preserve">, second </w:t>
      </w:r>
      <w:proofErr w:type="spellStart"/>
      <w:r w:rsidR="00445B91" w:rsidRPr="00A11515">
        <w:rPr>
          <w:sz w:val="22"/>
          <w:szCs w:val="22"/>
        </w:rPr>
        <w:t>floor</w:t>
      </w:r>
      <w:proofErr w:type="spellEnd"/>
      <w:r w:rsidR="00445B91" w:rsidRPr="00A11515">
        <w:rPr>
          <w:sz w:val="22"/>
          <w:szCs w:val="22"/>
        </w:rPr>
        <w:t xml:space="preserve">, </w:t>
      </w:r>
      <w:r>
        <w:rPr>
          <w:sz w:val="22"/>
          <w:szCs w:val="22"/>
        </w:rPr>
        <w:t>1484</w:t>
      </w:r>
      <w:r w:rsidR="00445B91" w:rsidRPr="00A11515">
        <w:rPr>
          <w:sz w:val="22"/>
          <w:szCs w:val="22"/>
        </w:rPr>
        <w:t xml:space="preserve"> </w:t>
      </w:r>
      <w:proofErr w:type="spellStart"/>
      <w:r>
        <w:rPr>
          <w:sz w:val="22"/>
          <w:szCs w:val="22"/>
        </w:rPr>
        <w:t>Bogdanci</w:t>
      </w:r>
      <w:proofErr w:type="spellEnd"/>
      <w:r w:rsidR="00445B91" w:rsidRPr="00A11515">
        <w:rPr>
          <w:sz w:val="22"/>
          <w:szCs w:val="22"/>
        </w:rPr>
        <w:t xml:space="preserve">, </w:t>
      </w:r>
      <w:r>
        <w:rPr>
          <w:sz w:val="22"/>
          <w:szCs w:val="22"/>
        </w:rPr>
        <w:t xml:space="preserve">North </w:t>
      </w:r>
      <w:proofErr w:type="spellStart"/>
      <w:r w:rsidR="00445B91" w:rsidRPr="00A11515">
        <w:rPr>
          <w:sz w:val="22"/>
          <w:szCs w:val="22"/>
        </w:rPr>
        <w:t>Macedonia</w:t>
      </w:r>
      <w:bookmarkEnd w:id="0"/>
      <w:proofErr w:type="spellEnd"/>
    </w:p>
    <w:p w14:paraId="46634028" w14:textId="2E7410B9" w:rsidR="009C65D6" w:rsidRPr="00BD63A4" w:rsidRDefault="009C65D6" w:rsidP="00BD63A4">
      <w:pPr>
        <w:snapToGrid w:val="0"/>
        <w:ind w:left="709"/>
        <w:jc w:val="both"/>
        <w:rPr>
          <w:sz w:val="22"/>
          <w:szCs w:val="22"/>
          <w:lang w:val="en-GB"/>
        </w:rPr>
      </w:pPr>
      <w:r w:rsidRPr="00BD63A4">
        <w:rPr>
          <w:sz w:val="22"/>
          <w:szCs w:val="22"/>
          <w:lang w:val="en-GB"/>
        </w:rPr>
        <w:t xml:space="preserve"> </w:t>
      </w:r>
    </w:p>
    <w:p w14:paraId="6B5006D2" w14:textId="77777777" w:rsidR="002139C6" w:rsidRPr="00DD2F41" w:rsidRDefault="00000000">
      <w:pPr>
        <w:ind w:left="360"/>
        <w:jc w:val="center"/>
        <w:rPr>
          <w:rStyle w:val="Strong"/>
          <w:sz w:val="22"/>
          <w:szCs w:val="22"/>
          <w:lang w:val="en-GB"/>
        </w:rPr>
      </w:pPr>
      <w:r>
        <w:rPr>
          <w:b/>
          <w:noProof/>
          <w:snapToGrid/>
          <w:sz w:val="22"/>
          <w:szCs w:val="22"/>
          <w:lang w:val="en-GB" w:eastAsia="en-GB"/>
        </w:rPr>
        <w:pict w14:anchorId="1AFE7D79">
          <v:line id="_x0000_s2054"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14:paraId="7822A07E"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63740BDD" w14:textId="1E2FDD6E" w:rsidR="00D62A71" w:rsidRPr="00D62A71" w:rsidRDefault="00AD0BF2" w:rsidP="00D62A71">
      <w:pPr>
        <w:pStyle w:val="PRAGHeading2"/>
        <w:numPr>
          <w:ilvl w:val="0"/>
          <w:numId w:val="0"/>
        </w:numPr>
        <w:ind w:left="720"/>
        <w:rPr>
          <w:rStyle w:val="Strong"/>
          <w:b w:val="0"/>
          <w:sz w:val="22"/>
          <w:szCs w:val="22"/>
          <w:lang w:val="en-GB"/>
        </w:rPr>
      </w:pPr>
      <w:r w:rsidRPr="00505F1F">
        <w:rPr>
          <w:rStyle w:val="Strong"/>
          <w:b w:val="0"/>
          <w:sz w:val="22"/>
          <w:szCs w:val="22"/>
          <w:lang w:val="en-GB"/>
        </w:rPr>
        <w:t>Lump-sum</w:t>
      </w:r>
    </w:p>
    <w:p w14:paraId="75F8147E"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6B691212" w14:textId="331FA26D" w:rsidR="00505F1F" w:rsidRPr="00505F1F" w:rsidRDefault="00AF2351" w:rsidP="00505F1F">
      <w:pPr>
        <w:pStyle w:val="PRAGHeading2"/>
        <w:numPr>
          <w:ilvl w:val="0"/>
          <w:numId w:val="0"/>
        </w:numPr>
        <w:ind w:left="709"/>
        <w:jc w:val="both"/>
        <w:rPr>
          <w:sz w:val="22"/>
          <w:szCs w:val="22"/>
          <w:lang w:val="mk-MK"/>
        </w:rPr>
      </w:pPr>
      <w:r w:rsidRPr="00AF2351">
        <w:rPr>
          <w:sz w:val="22"/>
          <w:szCs w:val="22"/>
          <w:lang w:val="en-US"/>
        </w:rPr>
        <w:t xml:space="preserve">This agreement envisages the reconstruction of part of the existing demolished Cultural Centre in the village of </w:t>
      </w:r>
      <w:proofErr w:type="spellStart"/>
      <w:r w:rsidRPr="00AF2351">
        <w:rPr>
          <w:sz w:val="22"/>
          <w:szCs w:val="22"/>
          <w:lang w:val="en-US"/>
        </w:rPr>
        <w:t>Gavato</w:t>
      </w:r>
      <w:proofErr w:type="spellEnd"/>
      <w:r w:rsidRPr="00AF2351">
        <w:rPr>
          <w:sz w:val="22"/>
          <w:szCs w:val="22"/>
          <w:lang w:val="en-US"/>
        </w:rPr>
        <w:t xml:space="preserve"> and its redevelopment. The new </w:t>
      </w:r>
      <w:proofErr w:type="spellStart"/>
      <w:r w:rsidRPr="00AF2351">
        <w:rPr>
          <w:sz w:val="22"/>
          <w:szCs w:val="22"/>
          <w:lang w:val="en-US"/>
        </w:rPr>
        <w:t>programme</w:t>
      </w:r>
      <w:proofErr w:type="spellEnd"/>
      <w:r w:rsidRPr="00AF2351">
        <w:rPr>
          <w:sz w:val="22"/>
          <w:szCs w:val="22"/>
          <w:lang w:val="en-US"/>
        </w:rPr>
        <w:t xml:space="preserve"> envisages that the smaller facility will be given a new function, so that it will be adapted and redeveloped into </w:t>
      </w:r>
      <w:proofErr w:type="gramStart"/>
      <w:r w:rsidRPr="00AF2351">
        <w:rPr>
          <w:sz w:val="22"/>
          <w:szCs w:val="22"/>
          <w:lang w:val="en-US"/>
        </w:rPr>
        <w:t>a</w:t>
      </w:r>
      <w:proofErr w:type="gramEnd"/>
      <w:r w:rsidRPr="00AF2351">
        <w:rPr>
          <w:sz w:val="22"/>
          <w:szCs w:val="22"/>
          <w:lang w:val="en-US"/>
        </w:rPr>
        <w:t xml:space="preserve"> </w:t>
      </w:r>
      <w:r>
        <w:rPr>
          <w:sz w:val="22"/>
          <w:szCs w:val="22"/>
          <w:lang w:val="en-US"/>
        </w:rPr>
        <w:t xml:space="preserve">info </w:t>
      </w:r>
      <w:proofErr w:type="spellStart"/>
      <w:r w:rsidRPr="00AF2351">
        <w:rPr>
          <w:sz w:val="22"/>
          <w:szCs w:val="22"/>
          <w:lang w:val="en-US"/>
        </w:rPr>
        <w:t>centre</w:t>
      </w:r>
      <w:proofErr w:type="spellEnd"/>
      <w:r w:rsidRPr="00AF2351">
        <w:rPr>
          <w:sz w:val="22"/>
          <w:szCs w:val="22"/>
          <w:lang w:val="en-US"/>
        </w:rPr>
        <w:t xml:space="preserve"> for tourists and cyclists, and the premises located there will be given the function of an information </w:t>
      </w:r>
      <w:proofErr w:type="spellStart"/>
      <w:r w:rsidRPr="00AF2351">
        <w:rPr>
          <w:sz w:val="22"/>
          <w:szCs w:val="22"/>
          <w:lang w:val="en-US"/>
        </w:rPr>
        <w:t>centre</w:t>
      </w:r>
      <w:proofErr w:type="spellEnd"/>
      <w:r w:rsidRPr="00AF2351">
        <w:rPr>
          <w:sz w:val="22"/>
          <w:szCs w:val="22"/>
          <w:lang w:val="en-US"/>
        </w:rPr>
        <w:t xml:space="preserve"> for visitors, a space for presentation, rest and preparation of cyclists, a kitchen, toilets and an entrance area, i.e. compared to the previous purpose of the premises, this is a redevelopment of their purpose.</w:t>
      </w:r>
    </w:p>
    <w:p w14:paraId="4937259A" w14:textId="6B47FBD6" w:rsidR="00D62A71" w:rsidRDefault="00D62A71" w:rsidP="00B34AB3">
      <w:pPr>
        <w:ind w:left="709"/>
        <w:jc w:val="both"/>
        <w:rPr>
          <w:sz w:val="22"/>
          <w:szCs w:val="22"/>
          <w:lang w:val="en-GB"/>
        </w:rPr>
      </w:pPr>
    </w:p>
    <w:p w14:paraId="63AA5A49" w14:textId="77777777" w:rsidR="00B24E1F" w:rsidRPr="00DD2F41" w:rsidRDefault="00B24E1F" w:rsidP="00B24E1F">
      <w:pPr>
        <w:pStyle w:val="PRAGHeading2"/>
        <w:rPr>
          <w:rStyle w:val="Strong"/>
          <w:sz w:val="22"/>
          <w:szCs w:val="22"/>
          <w:lang w:val="en-GB"/>
        </w:rPr>
      </w:pPr>
      <w:r>
        <w:rPr>
          <w:rStyle w:val="Strong"/>
          <w:sz w:val="22"/>
          <w:szCs w:val="22"/>
          <w:lang w:val="en-GB"/>
        </w:rPr>
        <w:lastRenderedPageBreak/>
        <w:t>Provisional commencement date of the contract</w:t>
      </w:r>
    </w:p>
    <w:p w14:paraId="19569E74" w14:textId="3330673C" w:rsidR="00B24E1F" w:rsidRPr="002E09EF" w:rsidRDefault="00156C98" w:rsidP="00B24E1F">
      <w:pPr>
        <w:ind w:left="709"/>
        <w:rPr>
          <w:sz w:val="22"/>
          <w:szCs w:val="22"/>
          <w:lang w:val="en-GB"/>
        </w:rPr>
      </w:pPr>
      <w:r>
        <w:rPr>
          <w:sz w:val="22"/>
          <w:szCs w:val="22"/>
          <w:lang w:val="en-GB"/>
        </w:rPr>
        <w:t>30</w:t>
      </w:r>
      <w:r w:rsidR="00F94FD5">
        <w:rPr>
          <w:sz w:val="22"/>
          <w:szCs w:val="22"/>
          <w:lang w:val="en-GB"/>
        </w:rPr>
        <w:t>.08.2025</w:t>
      </w:r>
    </w:p>
    <w:p w14:paraId="2B098C41"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2856515D" w14:textId="7699F26B" w:rsidR="002E09EF" w:rsidRPr="002E09EF" w:rsidRDefault="00F94FD5" w:rsidP="002E09EF">
      <w:pPr>
        <w:ind w:left="709"/>
        <w:rPr>
          <w:sz w:val="22"/>
          <w:szCs w:val="22"/>
          <w:lang w:val="en-GB"/>
        </w:rPr>
      </w:pPr>
      <w:r>
        <w:rPr>
          <w:sz w:val="22"/>
          <w:szCs w:val="22"/>
          <w:lang w:val="en-GB"/>
        </w:rPr>
        <w:t>1</w:t>
      </w:r>
      <w:r w:rsidR="00156C98">
        <w:rPr>
          <w:sz w:val="22"/>
          <w:szCs w:val="22"/>
          <w:lang w:val="en-GB"/>
        </w:rPr>
        <w:t>0</w:t>
      </w:r>
      <w:r>
        <w:rPr>
          <w:sz w:val="22"/>
          <w:szCs w:val="22"/>
          <w:lang w:val="en-GB"/>
        </w:rPr>
        <w:t xml:space="preserve"> months</w:t>
      </w:r>
    </w:p>
    <w:p w14:paraId="127C15A9" w14:textId="77777777" w:rsidR="00B24E1F" w:rsidRPr="002E09EF" w:rsidRDefault="00B24E1F" w:rsidP="00D62A71">
      <w:pPr>
        <w:ind w:left="709"/>
        <w:rPr>
          <w:sz w:val="22"/>
          <w:szCs w:val="22"/>
          <w:lang w:val="en-GB"/>
        </w:rPr>
      </w:pPr>
    </w:p>
    <w:p w14:paraId="3D57A2B3" w14:textId="77777777" w:rsidR="002139C6" w:rsidRPr="00DD2F41" w:rsidRDefault="00000000">
      <w:pPr>
        <w:ind w:left="360"/>
        <w:jc w:val="center"/>
        <w:rPr>
          <w:rStyle w:val="Strong"/>
          <w:sz w:val="22"/>
          <w:szCs w:val="22"/>
          <w:lang w:val="en-GB"/>
        </w:rPr>
      </w:pPr>
      <w:r>
        <w:rPr>
          <w:b/>
          <w:noProof/>
          <w:snapToGrid/>
          <w:sz w:val="22"/>
          <w:szCs w:val="22"/>
          <w:lang w:val="en-GB" w:eastAsia="en-GB"/>
        </w:rPr>
        <w:pict w14:anchorId="30204328">
          <v:line id="_x0000_s2053" style="position:absolute;left:0;text-align:left;z-index:4" from="2.25pt,.9pt" to="470.25pt,.95pt" o:allowincell="f" strokecolor="#d4d4d4" strokeweight="1.75pt">
            <v:shadow on="t" origin=",32385f" offset="0,-1pt"/>
          </v:line>
        </w:pict>
      </w:r>
      <w:r w:rsidR="00E70691">
        <w:rPr>
          <w:rStyle w:val="Strong"/>
          <w:sz w:val="22"/>
          <w:szCs w:val="22"/>
          <w:lang w:val="en-GB"/>
        </w:rPr>
        <w:t>CONDITIONS</w:t>
      </w:r>
      <w:r w:rsidR="002139C6" w:rsidRPr="00DD2F41">
        <w:rPr>
          <w:rStyle w:val="Strong"/>
          <w:sz w:val="22"/>
          <w:szCs w:val="22"/>
          <w:lang w:val="en-GB"/>
        </w:rPr>
        <w:t xml:space="preserve"> OF PARTICIPATION</w:t>
      </w:r>
    </w:p>
    <w:p w14:paraId="6609909B" w14:textId="77777777" w:rsidR="000252FF" w:rsidRPr="00F72244" w:rsidRDefault="000252FF" w:rsidP="000252FF">
      <w:pPr>
        <w:pStyle w:val="PRAGHeading2"/>
        <w:tabs>
          <w:tab w:val="clear" w:pos="284"/>
          <w:tab w:val="num" w:pos="567"/>
        </w:tabs>
        <w:ind w:left="426" w:hanging="426"/>
        <w:rPr>
          <w:rStyle w:val="Strong"/>
          <w:sz w:val="22"/>
          <w:szCs w:val="22"/>
          <w:lang w:val="en-GB"/>
        </w:rPr>
      </w:pPr>
      <w:r w:rsidRPr="00F72244">
        <w:rPr>
          <w:rStyle w:val="Strong"/>
          <w:sz w:val="22"/>
          <w:szCs w:val="22"/>
          <w:lang w:val="en-GB"/>
        </w:rPr>
        <w:t>Legal basis, eligibility and rules of origin</w:t>
      </w:r>
    </w:p>
    <w:p w14:paraId="5300CAC8" w14:textId="5628B45F" w:rsidR="00F27161" w:rsidRPr="00B34AB3" w:rsidRDefault="00F27161" w:rsidP="000252FF">
      <w:pPr>
        <w:pStyle w:val="paragraph"/>
        <w:spacing w:before="0" w:beforeAutospacing="0" w:after="0" w:afterAutospacing="0"/>
        <w:ind w:left="426"/>
        <w:jc w:val="center"/>
        <w:textAlignment w:val="baseline"/>
        <w:rPr>
          <w:rStyle w:val="normaltextrun"/>
          <w:b/>
          <w:sz w:val="22"/>
          <w:szCs w:val="22"/>
          <w:lang w:val="en-IE"/>
        </w:rPr>
      </w:pPr>
      <w:r w:rsidRPr="00B34AB3">
        <w:rPr>
          <w:rStyle w:val="normaltextrun"/>
          <w:b/>
          <w:sz w:val="22"/>
          <w:szCs w:val="22"/>
          <w:lang w:val="en-IE"/>
        </w:rPr>
        <w:t>*****</w:t>
      </w:r>
    </w:p>
    <w:p w14:paraId="6132067C" w14:textId="77777777" w:rsidR="00F27161" w:rsidRDefault="00F27161" w:rsidP="000252FF">
      <w:pPr>
        <w:pStyle w:val="paragraph"/>
        <w:spacing w:before="0" w:beforeAutospacing="0" w:after="0" w:afterAutospacing="0"/>
        <w:ind w:left="426"/>
        <w:jc w:val="center"/>
        <w:textAlignment w:val="baseline"/>
        <w:rPr>
          <w:rStyle w:val="normaltextrun"/>
          <w:b/>
          <w:sz w:val="22"/>
          <w:szCs w:val="22"/>
          <w:highlight w:val="yellow"/>
          <w:lang w:val="en-IE"/>
        </w:rPr>
      </w:pPr>
    </w:p>
    <w:p w14:paraId="5E621E41" w14:textId="3C52246A" w:rsidR="000252FF" w:rsidRPr="00C348D5" w:rsidRDefault="000252FF" w:rsidP="000252FF">
      <w:pPr>
        <w:spacing w:after="0"/>
        <w:ind w:left="426"/>
        <w:jc w:val="both"/>
        <w:rPr>
          <w:iCs/>
          <w:sz w:val="22"/>
          <w:szCs w:val="22"/>
          <w:lang w:val="en-IE"/>
        </w:rPr>
      </w:pPr>
    </w:p>
    <w:p w14:paraId="663D8199" w14:textId="27F71072" w:rsidR="009F73C0" w:rsidRPr="00F94FD5" w:rsidRDefault="000252FF" w:rsidP="009F73C0">
      <w:pPr>
        <w:pStyle w:val="paragraph"/>
        <w:spacing w:before="0" w:beforeAutospacing="0" w:after="0" w:afterAutospacing="0"/>
        <w:ind w:left="426"/>
        <w:jc w:val="both"/>
        <w:textAlignment w:val="baseline"/>
        <w:rPr>
          <w:sz w:val="22"/>
          <w:szCs w:val="22"/>
          <w:shd w:val="clear" w:color="auto" w:fill="C0C0C0"/>
          <w:lang w:val="en-GB"/>
        </w:rPr>
      </w:pPr>
      <w:r w:rsidRPr="00F94FD5">
        <w:rPr>
          <w:iCs/>
          <w:sz w:val="22"/>
          <w:szCs w:val="22"/>
          <w:lang w:val="en-IE"/>
        </w:rPr>
        <w:t>The legal basis of this procedure is Regulation (EU) No [</w:t>
      </w:r>
      <w:r w:rsidR="002F7AD2" w:rsidRPr="00F94FD5">
        <w:rPr>
          <w:iCs/>
          <w:sz w:val="22"/>
          <w:szCs w:val="22"/>
          <w:lang w:val="en-IE"/>
        </w:rPr>
        <w:t>1529</w:t>
      </w:r>
      <w:r w:rsidRPr="00F94FD5">
        <w:rPr>
          <w:iCs/>
          <w:sz w:val="22"/>
          <w:szCs w:val="22"/>
          <w:lang w:val="en-IE"/>
        </w:rPr>
        <w:t xml:space="preserve">] establishing the Instrument for Pre-accession Assistance (IPA III). </w:t>
      </w:r>
      <w:r w:rsidRPr="00F94FD5">
        <w:rPr>
          <w:rStyle w:val="normaltextrun"/>
          <w:sz w:val="22"/>
          <w:szCs w:val="22"/>
          <w:lang w:val="en-GB"/>
        </w:rPr>
        <w:t xml:space="preserve">See Annex </w:t>
      </w:r>
      <w:r w:rsidR="00157202" w:rsidRPr="00F94FD5">
        <w:rPr>
          <w:rStyle w:val="normaltextrun"/>
          <w:sz w:val="22"/>
          <w:szCs w:val="22"/>
          <w:lang w:val="en-GB"/>
        </w:rPr>
        <w:t>a</w:t>
      </w:r>
      <w:r w:rsidRPr="00F94FD5">
        <w:rPr>
          <w:rStyle w:val="normaltextrun"/>
          <w:sz w:val="22"/>
          <w:szCs w:val="22"/>
          <w:lang w:val="en-GB"/>
        </w:rPr>
        <w:t>2</w:t>
      </w:r>
      <w:r w:rsidR="00157202" w:rsidRPr="00F94FD5">
        <w:rPr>
          <w:rStyle w:val="normaltextrun"/>
          <w:sz w:val="22"/>
          <w:szCs w:val="22"/>
          <w:lang w:val="en-GB"/>
        </w:rPr>
        <w:t>a</w:t>
      </w:r>
      <w:r w:rsidRPr="00F94FD5">
        <w:rPr>
          <w:rStyle w:val="normaltextrun"/>
          <w:sz w:val="22"/>
          <w:szCs w:val="22"/>
          <w:lang w:val="en-GB"/>
        </w:rPr>
        <w:t xml:space="preserve"> of the practical guide.</w:t>
      </w:r>
    </w:p>
    <w:p w14:paraId="6668660B" w14:textId="5383D2D7" w:rsidR="00901611" w:rsidRPr="00F94FD5" w:rsidRDefault="000252FF" w:rsidP="00157202">
      <w:pPr>
        <w:pStyle w:val="paragraph"/>
        <w:spacing w:before="0" w:beforeAutospacing="0" w:after="0" w:afterAutospacing="0"/>
        <w:ind w:left="426"/>
        <w:jc w:val="both"/>
        <w:textAlignment w:val="baseline"/>
        <w:rPr>
          <w:iCs/>
          <w:snapToGrid w:val="0"/>
          <w:sz w:val="22"/>
          <w:szCs w:val="22"/>
          <w:lang w:val="en-IE" w:eastAsia="en-US"/>
        </w:rPr>
      </w:pPr>
      <w:r w:rsidRPr="00F94FD5">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which are effectively established in </w:t>
      </w:r>
      <w:proofErr w:type="gramStart"/>
      <w:r w:rsidRPr="00F94FD5">
        <w:rPr>
          <w:iCs/>
          <w:sz w:val="22"/>
          <w:szCs w:val="22"/>
          <w:lang w:val="en-IE"/>
        </w:rPr>
        <w:t>a  Member</w:t>
      </w:r>
      <w:proofErr w:type="gramEnd"/>
      <w:r w:rsidRPr="00F94FD5">
        <w:rPr>
          <w:iCs/>
          <w:sz w:val="22"/>
          <w:szCs w:val="22"/>
          <w:lang w:val="en-IE"/>
        </w:rPr>
        <w:t xml:space="preserve"> State of the European Union or in an eligible country or territory as defined under Article 1</w:t>
      </w:r>
      <w:r w:rsidR="002F7AD2" w:rsidRPr="00F94FD5">
        <w:rPr>
          <w:iCs/>
          <w:sz w:val="22"/>
          <w:szCs w:val="22"/>
          <w:lang w:val="en-IE"/>
        </w:rPr>
        <w:t>1</w:t>
      </w:r>
      <w:r w:rsidRPr="00F94FD5">
        <w:rPr>
          <w:iCs/>
          <w:sz w:val="22"/>
          <w:szCs w:val="22"/>
          <w:lang w:val="en-IE"/>
        </w:rPr>
        <w:t xml:space="preserve"> of Regulation (EU) No </w:t>
      </w:r>
      <w:r w:rsidR="00901611" w:rsidRPr="00F94FD5">
        <w:rPr>
          <w:iCs/>
          <w:sz w:val="22"/>
          <w:szCs w:val="22"/>
          <w:lang w:val="en-IE"/>
        </w:rPr>
        <w:t xml:space="preserve">2021/1529  </w:t>
      </w:r>
      <w:r w:rsidRPr="00F94FD5">
        <w:rPr>
          <w:iCs/>
          <w:sz w:val="22"/>
          <w:szCs w:val="22"/>
          <w:lang w:val="en-IE"/>
        </w:rPr>
        <w:t xml:space="preserve">establishing the Instrument for Pre-accession Assistance (IPA III). </w:t>
      </w:r>
    </w:p>
    <w:p w14:paraId="279777E9" w14:textId="77777777" w:rsidR="00901611" w:rsidRPr="00F94FD5" w:rsidRDefault="00901611" w:rsidP="00157202">
      <w:pPr>
        <w:pStyle w:val="paragraph"/>
        <w:spacing w:before="0" w:beforeAutospacing="0" w:after="0" w:afterAutospacing="0"/>
        <w:ind w:left="426"/>
        <w:jc w:val="both"/>
        <w:textAlignment w:val="baseline"/>
        <w:rPr>
          <w:iCs/>
          <w:sz w:val="22"/>
          <w:szCs w:val="22"/>
          <w:lang w:val="en-IE"/>
        </w:rPr>
      </w:pPr>
    </w:p>
    <w:p w14:paraId="531561FA" w14:textId="119AAC3D" w:rsidR="000252FF" w:rsidRPr="00F94FD5" w:rsidRDefault="00157202" w:rsidP="00B34AB3">
      <w:pPr>
        <w:spacing w:before="0" w:after="120" w:line="240" w:lineRule="atLeast"/>
        <w:ind w:left="426"/>
        <w:jc w:val="both"/>
        <w:rPr>
          <w:iCs/>
          <w:sz w:val="22"/>
          <w:szCs w:val="22"/>
          <w:lang w:val="en-IE"/>
        </w:rPr>
      </w:pPr>
      <w:r w:rsidRPr="00F94FD5">
        <w:rPr>
          <w:iCs/>
          <w:sz w:val="22"/>
          <w:szCs w:val="22"/>
          <w:lang w:val="en-IE"/>
        </w:rPr>
        <w:t xml:space="preserve">Participation is also open to international </w:t>
      </w:r>
      <w:r w:rsidR="000960AD" w:rsidRPr="00F94FD5">
        <w:rPr>
          <w:iCs/>
          <w:sz w:val="22"/>
          <w:szCs w:val="22"/>
          <w:lang w:val="en-IE"/>
        </w:rPr>
        <w:t xml:space="preserve">and regional </w:t>
      </w:r>
      <w:r w:rsidRPr="00F94FD5">
        <w:rPr>
          <w:iCs/>
          <w:sz w:val="22"/>
          <w:szCs w:val="22"/>
          <w:lang w:val="en-IE"/>
        </w:rPr>
        <w:t>organisations.</w:t>
      </w:r>
    </w:p>
    <w:p w14:paraId="765C8CFB" w14:textId="77777777" w:rsidR="000252FF" w:rsidRPr="00F94FD5" w:rsidRDefault="000252FF" w:rsidP="000252FF">
      <w:pPr>
        <w:pStyle w:val="paragraph"/>
        <w:spacing w:before="0" w:beforeAutospacing="0" w:after="0" w:afterAutospacing="0"/>
        <w:ind w:left="426"/>
        <w:jc w:val="both"/>
        <w:textAlignment w:val="baseline"/>
        <w:rPr>
          <w:iCs/>
          <w:sz w:val="22"/>
          <w:szCs w:val="22"/>
          <w:lang w:val="en-IE"/>
        </w:rPr>
      </w:pPr>
    </w:p>
    <w:p w14:paraId="57997F3B" w14:textId="4C3EB177" w:rsidR="000252FF" w:rsidRDefault="000252FF" w:rsidP="000252FF">
      <w:pPr>
        <w:pStyle w:val="paragraph"/>
        <w:spacing w:before="0" w:beforeAutospacing="0" w:after="0" w:afterAutospacing="0"/>
        <w:ind w:left="426" w:right="270"/>
        <w:jc w:val="both"/>
        <w:textAlignment w:val="baseline"/>
        <w:rPr>
          <w:rStyle w:val="normaltextrun"/>
          <w:sz w:val="22"/>
          <w:szCs w:val="22"/>
          <w:shd w:val="clear" w:color="auto" w:fill="C0C0C0"/>
          <w:lang w:val="en-GB"/>
        </w:rPr>
      </w:pPr>
      <w:bookmarkStart w:id="1" w:name="_Hlk169257507"/>
      <w:r w:rsidRPr="00F94FD5">
        <w:rPr>
          <w:rStyle w:val="normaltextrun"/>
          <w:sz w:val="22"/>
          <w:szCs w:val="22"/>
          <w:lang w:val="en-GB"/>
        </w:rPr>
        <w:t>All supplies and materials under this contract may originate in any country</w:t>
      </w:r>
      <w:bookmarkEnd w:id="1"/>
      <w:r w:rsidRPr="00F94FD5">
        <w:rPr>
          <w:rStyle w:val="normaltextrun"/>
          <w:sz w:val="22"/>
          <w:szCs w:val="22"/>
          <w:lang w:val="en-GB"/>
        </w:rPr>
        <w:t>.</w:t>
      </w:r>
    </w:p>
    <w:p w14:paraId="292E39F2" w14:textId="6AF5582C" w:rsidR="000252FF" w:rsidRPr="008B013E" w:rsidRDefault="000252FF" w:rsidP="008B013E">
      <w:pPr>
        <w:pStyle w:val="paragraph"/>
        <w:spacing w:before="0" w:beforeAutospacing="0" w:after="0" w:afterAutospacing="0"/>
        <w:ind w:left="426"/>
        <w:jc w:val="both"/>
        <w:textAlignment w:val="baseline"/>
        <w:rPr>
          <w:lang w:val="en-IE"/>
        </w:rPr>
      </w:pPr>
    </w:p>
    <w:p w14:paraId="3D9322A1" w14:textId="77777777" w:rsidR="002139C6" w:rsidRPr="00B24E1F" w:rsidRDefault="00B24E1F" w:rsidP="0076200F">
      <w:pPr>
        <w:pStyle w:val="PRAGHeading2"/>
        <w:keepNext/>
        <w:keepLines/>
        <w:jc w:val="both"/>
        <w:rPr>
          <w:rStyle w:val="Strong"/>
          <w:sz w:val="22"/>
          <w:szCs w:val="22"/>
          <w:lang w:val="en-GB"/>
        </w:rPr>
      </w:pPr>
      <w:bookmarkStart w:id="2" w:name="_DV_M201"/>
      <w:bookmarkEnd w:id="2"/>
      <w:r w:rsidRPr="00B24E1F">
        <w:rPr>
          <w:rStyle w:val="Strong"/>
          <w:sz w:val="22"/>
          <w:szCs w:val="22"/>
          <w:lang w:val="en-GB"/>
        </w:rPr>
        <w:t>Subcontracting</w:t>
      </w:r>
    </w:p>
    <w:p w14:paraId="50A44F3B" w14:textId="662015A4"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14:paraId="4A8074FB"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18875533" w14:textId="77777777" w:rsidR="00156C98" w:rsidRDefault="00B24E1F" w:rsidP="00156C98">
      <w:pPr>
        <w:pStyle w:val="PRAGHeading2"/>
        <w:jc w:val="both"/>
        <w:rPr>
          <w:rStyle w:val="Strong"/>
          <w:sz w:val="22"/>
          <w:szCs w:val="22"/>
          <w:lang w:val="en-GB"/>
        </w:rPr>
      </w:pPr>
      <w:r w:rsidRPr="00B24E1F">
        <w:rPr>
          <w:rStyle w:val="Strong"/>
          <w:sz w:val="22"/>
          <w:szCs w:val="22"/>
          <w:lang w:val="en-GB"/>
        </w:rPr>
        <w:t>Grounds for exclusion</w:t>
      </w:r>
    </w:p>
    <w:p w14:paraId="5C3B3374" w14:textId="65D431CC" w:rsidR="003720EC" w:rsidRPr="00156C98" w:rsidRDefault="003720EC" w:rsidP="00156C98">
      <w:pPr>
        <w:pStyle w:val="PRAGHeading2"/>
        <w:numPr>
          <w:ilvl w:val="0"/>
          <w:numId w:val="0"/>
        </w:numPr>
        <w:ind w:left="284"/>
        <w:jc w:val="both"/>
        <w:rPr>
          <w:b/>
          <w:sz w:val="22"/>
          <w:szCs w:val="22"/>
          <w:lang w:val="en-GB"/>
        </w:rPr>
      </w:pPr>
      <w:r w:rsidRPr="00156C98">
        <w:rPr>
          <w:sz w:val="22"/>
          <w:szCs w:val="22"/>
          <w:lang w:val="en-GB"/>
        </w:rPr>
        <w:t xml:space="preserve">Natural persons, companies or undertakings falling into a situation set out in </w:t>
      </w:r>
      <w:r w:rsidR="00921394" w:rsidRPr="00156C98">
        <w:rPr>
          <w:sz w:val="22"/>
          <w:szCs w:val="22"/>
          <w:lang w:val="en-GB"/>
        </w:rPr>
        <w:t>S</w:t>
      </w:r>
      <w:r w:rsidRPr="00156C98">
        <w:rPr>
          <w:sz w:val="22"/>
          <w:szCs w:val="22"/>
          <w:lang w:val="en-GB"/>
        </w:rPr>
        <w:t xml:space="preserve">ection </w:t>
      </w:r>
      <w:r w:rsidR="00725D52" w:rsidRPr="00156C98">
        <w:rPr>
          <w:sz w:val="22"/>
          <w:szCs w:val="22"/>
          <w:lang w:val="en-GB"/>
        </w:rPr>
        <w:t>2.6.10.1.1.</w:t>
      </w:r>
      <w:r w:rsidRPr="00156C98">
        <w:rPr>
          <w:sz w:val="22"/>
          <w:szCs w:val="22"/>
          <w:lang w:val="en-GB"/>
        </w:rPr>
        <w:t xml:space="preserve"> (</w:t>
      </w:r>
      <w:r w:rsidR="00725D52" w:rsidRPr="00156C98">
        <w:rPr>
          <w:sz w:val="22"/>
          <w:szCs w:val="22"/>
          <w:lang w:val="en-GB"/>
        </w:rPr>
        <w:t>‘</w:t>
      </w:r>
      <w:r w:rsidRPr="00156C98">
        <w:rPr>
          <w:sz w:val="22"/>
          <w:szCs w:val="22"/>
          <w:lang w:val="en-GB"/>
        </w:rPr>
        <w:t>exclusion from participation in procurement procedures</w:t>
      </w:r>
      <w:r w:rsidR="00725D52" w:rsidRPr="00156C98">
        <w:rPr>
          <w:sz w:val="22"/>
          <w:szCs w:val="22"/>
          <w:lang w:val="en-GB"/>
        </w:rPr>
        <w:t>’</w:t>
      </w:r>
      <w:r w:rsidRPr="00156C98">
        <w:rPr>
          <w:sz w:val="22"/>
          <w:szCs w:val="22"/>
          <w:lang w:val="en-GB"/>
        </w:rPr>
        <w:t xml:space="preserve">) and </w:t>
      </w:r>
      <w:r w:rsidR="00921394" w:rsidRPr="00156C98">
        <w:rPr>
          <w:sz w:val="22"/>
          <w:szCs w:val="22"/>
          <w:lang w:val="en-GB"/>
        </w:rPr>
        <w:t>S</w:t>
      </w:r>
      <w:r w:rsidRPr="00156C98">
        <w:rPr>
          <w:sz w:val="22"/>
          <w:szCs w:val="22"/>
          <w:lang w:val="en-GB"/>
        </w:rPr>
        <w:t xml:space="preserve">ection </w:t>
      </w:r>
      <w:r w:rsidR="00725D52" w:rsidRPr="00156C98">
        <w:rPr>
          <w:sz w:val="22"/>
          <w:szCs w:val="22"/>
          <w:lang w:val="en-GB"/>
        </w:rPr>
        <w:t>2.6.10.1.2.</w:t>
      </w:r>
      <w:r w:rsidRPr="00156C98">
        <w:rPr>
          <w:sz w:val="22"/>
          <w:szCs w:val="22"/>
          <w:lang w:val="en-GB"/>
        </w:rPr>
        <w:t xml:space="preserve"> (</w:t>
      </w:r>
      <w:r w:rsidR="00725D52" w:rsidRPr="00156C98">
        <w:rPr>
          <w:sz w:val="22"/>
          <w:szCs w:val="22"/>
          <w:lang w:val="en-GB"/>
        </w:rPr>
        <w:t>‘</w:t>
      </w:r>
      <w:r w:rsidRPr="00156C98">
        <w:rPr>
          <w:sz w:val="22"/>
          <w:szCs w:val="22"/>
          <w:lang w:val="en-GB"/>
        </w:rPr>
        <w:t>rejection from a given procedure</w:t>
      </w:r>
      <w:r w:rsidR="00725D52" w:rsidRPr="00156C98">
        <w:rPr>
          <w:sz w:val="22"/>
          <w:szCs w:val="22"/>
          <w:lang w:val="en-GB"/>
        </w:rPr>
        <w:t>’</w:t>
      </w:r>
      <w:r w:rsidRPr="00156C98">
        <w:rPr>
          <w:sz w:val="22"/>
          <w:szCs w:val="22"/>
          <w:lang w:val="en-GB"/>
        </w:rPr>
        <w:t xml:space="preserve">) of the </w:t>
      </w:r>
      <w:r w:rsidR="00725D52" w:rsidRPr="00156C98">
        <w:rPr>
          <w:sz w:val="22"/>
          <w:szCs w:val="22"/>
          <w:lang w:val="en-GB"/>
        </w:rPr>
        <w:t>p</w:t>
      </w:r>
      <w:r w:rsidRPr="00156C98">
        <w:rPr>
          <w:sz w:val="22"/>
          <w:szCs w:val="22"/>
          <w:lang w:val="en-GB"/>
        </w:rPr>
        <w:t>ractical</w:t>
      </w:r>
      <w:r w:rsidR="00985F8D" w:rsidRPr="00156C98">
        <w:rPr>
          <w:sz w:val="22"/>
          <w:szCs w:val="22"/>
          <w:lang w:val="en-GB"/>
        </w:rPr>
        <w:t xml:space="preserve"> </w:t>
      </w:r>
      <w:r w:rsidR="00725D52" w:rsidRPr="00156C98">
        <w:rPr>
          <w:sz w:val="22"/>
          <w:szCs w:val="22"/>
          <w:lang w:val="en-GB"/>
        </w:rPr>
        <w:t>g</w:t>
      </w:r>
      <w:r w:rsidRPr="00156C98">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156C98">
        <w:rPr>
          <w:sz w:val="22"/>
          <w:szCs w:val="22"/>
          <w:lang w:val="en-GB"/>
        </w:rPr>
        <w:t>S</w:t>
      </w:r>
      <w:r w:rsidRPr="00156C98">
        <w:rPr>
          <w:sz w:val="22"/>
          <w:szCs w:val="22"/>
          <w:lang w:val="en-GB"/>
        </w:rPr>
        <w:t xml:space="preserve">ection </w:t>
      </w:r>
      <w:r w:rsidR="00725D52" w:rsidRPr="00156C98">
        <w:rPr>
          <w:sz w:val="22"/>
          <w:szCs w:val="22"/>
          <w:lang w:val="en-GB"/>
        </w:rPr>
        <w:t>2.6.10.1.</w:t>
      </w:r>
      <w:r w:rsidRPr="00156C98">
        <w:rPr>
          <w:sz w:val="22"/>
          <w:szCs w:val="22"/>
          <w:lang w:val="en-GB"/>
        </w:rPr>
        <w:t xml:space="preserve"> of the </w:t>
      </w:r>
      <w:r w:rsidR="00725D52" w:rsidRPr="00156C98">
        <w:rPr>
          <w:sz w:val="22"/>
          <w:szCs w:val="22"/>
          <w:lang w:val="en-GB"/>
        </w:rPr>
        <w:t>p</w:t>
      </w:r>
      <w:r w:rsidRPr="00156C98">
        <w:rPr>
          <w:sz w:val="22"/>
          <w:szCs w:val="22"/>
          <w:lang w:val="en-GB"/>
        </w:rPr>
        <w:t xml:space="preserve">ractical </w:t>
      </w:r>
      <w:r w:rsidR="00725D52" w:rsidRPr="00156C98">
        <w:rPr>
          <w:sz w:val="22"/>
          <w:szCs w:val="22"/>
          <w:lang w:val="en-GB"/>
        </w:rPr>
        <w:t>g</w:t>
      </w:r>
      <w:r w:rsidRPr="00156C98">
        <w:rPr>
          <w:sz w:val="22"/>
          <w:szCs w:val="22"/>
          <w:lang w:val="en-GB"/>
        </w:rPr>
        <w:t>uide. The declarations must cover all the members of a joint venture/consortium. Tenderers guilty of making false declarations may also incur financial penalties</w:t>
      </w:r>
      <w:r w:rsidR="0040130C" w:rsidRPr="00156C98">
        <w:rPr>
          <w:sz w:val="22"/>
          <w:szCs w:val="22"/>
          <w:lang w:val="en-GB"/>
        </w:rPr>
        <w:t xml:space="preserve"> up to 10% of the value of the contract</w:t>
      </w:r>
      <w:r w:rsidRPr="00156C98">
        <w:rPr>
          <w:sz w:val="22"/>
          <w:szCs w:val="22"/>
          <w:lang w:val="en-GB"/>
        </w:rPr>
        <w:t xml:space="preserve"> and exclusion in accordance with </w:t>
      </w:r>
      <w:r w:rsidR="0040130C" w:rsidRPr="00156C98">
        <w:rPr>
          <w:sz w:val="22"/>
          <w:szCs w:val="22"/>
          <w:lang w:val="en-GB"/>
        </w:rPr>
        <w:t>the Financial Regulation in force</w:t>
      </w:r>
      <w:r w:rsidRPr="00156C98">
        <w:rPr>
          <w:sz w:val="22"/>
          <w:szCs w:val="22"/>
          <w:lang w:val="en-GB"/>
        </w:rPr>
        <w:t>.</w:t>
      </w:r>
    </w:p>
    <w:p w14:paraId="6631BE2F" w14:textId="77777777" w:rsidR="003720EC" w:rsidRDefault="003720EC" w:rsidP="0076200F">
      <w:pPr>
        <w:keepNext/>
        <w:keepLines/>
        <w:ind w:left="709"/>
        <w:jc w:val="both"/>
        <w:rPr>
          <w:sz w:val="22"/>
          <w:szCs w:val="22"/>
          <w:lang w:val="en-GB"/>
        </w:rPr>
      </w:pPr>
      <w:r w:rsidRPr="003720EC">
        <w:rPr>
          <w:sz w:val="22"/>
          <w:szCs w:val="22"/>
          <w:lang w:val="en-GB"/>
        </w:rPr>
        <w:lastRenderedPageBreak/>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1D59F122" w14:textId="6D7E98CA"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w:t>
      </w:r>
      <w:r w:rsidR="00FC2898">
        <w:rPr>
          <w:rStyle w:val="FootnoteReference"/>
          <w:sz w:val="22"/>
          <w:szCs w:val="22"/>
          <w:lang w:val="en-GB"/>
        </w:rPr>
        <w:footnoteReference w:id="1"/>
      </w:r>
      <w:r w:rsidR="00631F1A">
        <w:rPr>
          <w:sz w:val="22"/>
          <w:szCs w:val="22"/>
          <w:lang w:val="en-GB"/>
        </w:rPr>
        <w:t xml:space="preserve">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1E8479F3"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5B471586"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5111A300" w14:textId="77777777" w:rsidR="002139C6" w:rsidRPr="00DD2F41" w:rsidRDefault="00000000" w:rsidP="0076200F">
      <w:pPr>
        <w:keepNext/>
        <w:keepLines/>
        <w:jc w:val="both"/>
        <w:rPr>
          <w:sz w:val="22"/>
          <w:szCs w:val="22"/>
          <w:lang w:val="en-GB"/>
        </w:rPr>
      </w:pPr>
      <w:r>
        <w:rPr>
          <w:snapToGrid/>
          <w:sz w:val="22"/>
          <w:szCs w:val="22"/>
          <w:lang w:val="en-GB"/>
        </w:rPr>
        <w:pict w14:anchorId="60BD11D9">
          <v:line id="_x0000_s2050" style="position:absolute;left:0;text-align:left;z-index:1" from="0,12pt" to="468pt,12.05pt" o:allowincell="f" strokecolor="#d4d4d4" strokeweight="1.75pt">
            <v:shadow on="t" origin=",32385f" offset="0,-1pt"/>
          </v:line>
        </w:pict>
      </w:r>
    </w:p>
    <w:p w14:paraId="2CA7115D"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2051F8E0"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03C565EC"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46E3B938"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3D61AFDE" w14:textId="77777777"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14:paraId="66D6836F" w14:textId="6720A9B2" w:rsidR="00F94FD5" w:rsidRPr="00460D33" w:rsidRDefault="00F94FD5" w:rsidP="00F94FD5">
      <w:pPr>
        <w:numPr>
          <w:ilvl w:val="0"/>
          <w:numId w:val="44"/>
        </w:numPr>
        <w:jc w:val="both"/>
        <w:rPr>
          <w:b/>
          <w:i/>
          <w:sz w:val="22"/>
          <w:u w:val="single"/>
          <w:lang w:val="en-GB"/>
        </w:rPr>
      </w:pPr>
      <w:r w:rsidRPr="00460D33">
        <w:rPr>
          <w:sz w:val="22"/>
          <w:lang w:val="en-GB"/>
        </w:rPr>
        <w:t xml:space="preserve">the average annual turnover of the tenderer in the past 3 years must be at least MKD </w:t>
      </w:r>
      <w:r w:rsidR="00156C98">
        <w:rPr>
          <w:sz w:val="22"/>
          <w:lang w:val="en-GB"/>
        </w:rPr>
        <w:t>10</w:t>
      </w:r>
      <w:r w:rsidRPr="00460D33">
        <w:rPr>
          <w:sz w:val="22"/>
          <w:lang w:val="en-GB"/>
        </w:rPr>
        <w:t>.</w:t>
      </w:r>
      <w:r w:rsidR="00156C98">
        <w:rPr>
          <w:sz w:val="22"/>
          <w:lang w:val="en-US"/>
        </w:rPr>
        <w:t>0</w:t>
      </w:r>
      <w:r w:rsidRPr="00460D33">
        <w:rPr>
          <w:sz w:val="22"/>
          <w:lang w:val="en-GB"/>
        </w:rPr>
        <w:t>00.000,00</w:t>
      </w:r>
    </w:p>
    <w:p w14:paraId="4E7D2705" w14:textId="04596A6F" w:rsidR="00F94FD5" w:rsidRPr="00460D33" w:rsidRDefault="00F94FD5" w:rsidP="00F94FD5">
      <w:pPr>
        <w:numPr>
          <w:ilvl w:val="0"/>
          <w:numId w:val="44"/>
        </w:numPr>
        <w:jc w:val="both"/>
        <w:rPr>
          <w:sz w:val="22"/>
          <w:lang w:val="en-US"/>
        </w:rPr>
      </w:pPr>
      <w:r w:rsidRPr="00460D33">
        <w:rPr>
          <w:sz w:val="22"/>
          <w:lang w:val="en-GB"/>
        </w:rPr>
        <w:t xml:space="preserve">the tenderer must have access to an amount of credit which exceeds MKD </w:t>
      </w:r>
      <w:r w:rsidR="00156C98">
        <w:rPr>
          <w:sz w:val="22"/>
          <w:lang w:val="en-GB"/>
        </w:rPr>
        <w:t>1.5</w:t>
      </w:r>
      <w:r w:rsidR="00546B3C">
        <w:rPr>
          <w:sz w:val="22"/>
          <w:lang w:val="mk-MK"/>
        </w:rPr>
        <w:t>00.</w:t>
      </w:r>
      <w:r w:rsidRPr="00460D33">
        <w:rPr>
          <w:sz w:val="22"/>
          <w:lang w:val="en-GB"/>
        </w:rPr>
        <w:t>000,00</w:t>
      </w:r>
    </w:p>
    <w:p w14:paraId="324EC1A9" w14:textId="77777777" w:rsidR="00F94FD5" w:rsidRPr="00460D33" w:rsidRDefault="00F94FD5" w:rsidP="00F94FD5">
      <w:pPr>
        <w:spacing w:before="0" w:after="0" w:line="276" w:lineRule="auto"/>
        <w:ind w:left="720" w:hanging="11"/>
        <w:jc w:val="both"/>
        <w:rPr>
          <w:sz w:val="22"/>
          <w:lang w:val="en-US"/>
        </w:rPr>
      </w:pPr>
      <w:r w:rsidRPr="00460D33">
        <w:rPr>
          <w:sz w:val="22"/>
          <w:lang w:val="en-US"/>
        </w:rPr>
        <w:t xml:space="preserve">The evidences of economic and financial capacity have to be furnished by the following documents: </w:t>
      </w:r>
    </w:p>
    <w:p w14:paraId="126837E1" w14:textId="5B5B3108" w:rsidR="00F94FD5" w:rsidRPr="00460D33" w:rsidRDefault="00F94FD5" w:rsidP="00F94FD5">
      <w:pPr>
        <w:numPr>
          <w:ilvl w:val="0"/>
          <w:numId w:val="45"/>
        </w:numPr>
        <w:spacing w:before="0" w:after="0" w:line="276" w:lineRule="auto"/>
        <w:jc w:val="both"/>
        <w:rPr>
          <w:sz w:val="22"/>
          <w:lang w:val="en-US"/>
        </w:rPr>
      </w:pPr>
      <w:r w:rsidRPr="00460D33">
        <w:rPr>
          <w:sz w:val="22"/>
          <w:lang w:val="en-US"/>
        </w:rPr>
        <w:t xml:space="preserve">presentation of balance sheets or extracts from balance sheets for a period equal to the last three years for which accounts have been closed / </w:t>
      </w:r>
      <w:r>
        <w:rPr>
          <w:sz w:val="22"/>
          <w:lang w:val="en-US"/>
        </w:rPr>
        <w:t>2024, 2023, 2022/</w:t>
      </w:r>
      <w:r w:rsidRPr="00460D33">
        <w:rPr>
          <w:sz w:val="22"/>
          <w:lang w:val="en-US"/>
        </w:rPr>
        <w:t xml:space="preserve">. </w:t>
      </w:r>
    </w:p>
    <w:p w14:paraId="43347127" w14:textId="77777777" w:rsidR="00F94FD5" w:rsidRPr="00460D33" w:rsidRDefault="00F94FD5" w:rsidP="00F94FD5">
      <w:pPr>
        <w:numPr>
          <w:ilvl w:val="0"/>
          <w:numId w:val="45"/>
        </w:numPr>
        <w:spacing w:before="0" w:after="0" w:line="276" w:lineRule="auto"/>
        <w:jc w:val="both"/>
        <w:rPr>
          <w:sz w:val="22"/>
          <w:lang w:val="en-US"/>
        </w:rPr>
      </w:pPr>
      <w:r w:rsidRPr="00460D33">
        <w:rPr>
          <w:sz w:val="22"/>
          <w:lang w:val="en-US"/>
        </w:rPr>
        <w:t xml:space="preserve">a confirming reference/certificate from the bank or other type of evidence (contract </w:t>
      </w:r>
      <w:proofErr w:type="spellStart"/>
      <w:r w:rsidRPr="00460D33">
        <w:rPr>
          <w:sz w:val="22"/>
          <w:lang w:val="en-US"/>
        </w:rPr>
        <w:t>etc</w:t>
      </w:r>
      <w:proofErr w:type="spellEnd"/>
      <w:r w:rsidRPr="00460D33">
        <w:rPr>
          <w:sz w:val="22"/>
          <w:lang w:val="en-US"/>
        </w:rPr>
        <w:t>)</w:t>
      </w:r>
    </w:p>
    <w:p w14:paraId="77A99012" w14:textId="5545839A" w:rsidR="002B0469" w:rsidRDefault="002B0469" w:rsidP="008D2818">
      <w:pPr>
        <w:ind w:left="1134" w:hanging="284"/>
        <w:jc w:val="both"/>
        <w:rPr>
          <w:sz w:val="22"/>
          <w:lang w:val="en-GB"/>
        </w:rPr>
      </w:pPr>
    </w:p>
    <w:p w14:paraId="3F08FC4C"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66625673" w14:textId="77777777" w:rsidR="00366BE7" w:rsidRPr="00460D33" w:rsidRDefault="00366BE7" w:rsidP="00366BE7">
      <w:pPr>
        <w:widowControl/>
        <w:numPr>
          <w:ilvl w:val="0"/>
          <w:numId w:val="48"/>
        </w:numPr>
        <w:tabs>
          <w:tab w:val="left" w:pos="720"/>
        </w:tabs>
        <w:spacing w:before="0" w:after="0" w:line="276" w:lineRule="auto"/>
        <w:jc w:val="both"/>
        <w:rPr>
          <w:sz w:val="22"/>
          <w:szCs w:val="22"/>
          <w:lang w:val="en-GB"/>
        </w:rPr>
      </w:pPr>
      <w:r w:rsidRPr="00460D33">
        <w:rPr>
          <w:sz w:val="22"/>
          <w:szCs w:val="22"/>
          <w:lang w:val="en-GB"/>
        </w:rPr>
        <w:t>The candidate shall have a professional license, certificate (or right), in accordance with the laws of the country in which he is established, or equivalent, for the execution of the construction works.</w:t>
      </w:r>
    </w:p>
    <w:p w14:paraId="310B4754" w14:textId="31323C1E" w:rsidR="002B0469" w:rsidRDefault="002B0469" w:rsidP="008D2818">
      <w:pPr>
        <w:ind w:left="1134" w:hanging="284"/>
        <w:jc w:val="both"/>
        <w:rPr>
          <w:sz w:val="22"/>
          <w:lang w:val="en-GB"/>
        </w:rPr>
      </w:pPr>
      <w:r w:rsidRPr="00BB27EB">
        <w:rPr>
          <w:b/>
          <w:sz w:val="22"/>
          <w:lang w:val="en-GB"/>
        </w:rPr>
        <w:t>-</w:t>
      </w:r>
      <w:r w:rsidRPr="00BB27EB">
        <w:rPr>
          <w:b/>
          <w:sz w:val="22"/>
          <w:lang w:val="en-GB"/>
        </w:rPr>
        <w:tab/>
      </w:r>
      <w:r w:rsidRPr="00BB27EB">
        <w:rPr>
          <w:sz w:val="22"/>
          <w:lang w:val="en-GB"/>
        </w:rPr>
        <w:t xml:space="preserve">it must have completed at least </w:t>
      </w:r>
      <w:r w:rsidR="00BB27EB" w:rsidRPr="00BB27EB">
        <w:rPr>
          <w:sz w:val="22"/>
          <w:lang w:val="en-GB"/>
        </w:rPr>
        <w:t>two</w:t>
      </w:r>
      <w:r w:rsidRPr="00BB27EB">
        <w:rPr>
          <w:sz w:val="22"/>
          <w:lang w:val="en-GB"/>
        </w:rPr>
        <w:t xml:space="preserve"> projects of the same nature/amount/complexity as the works </w:t>
      </w:r>
      <w:r w:rsidRPr="00BB27EB">
        <w:rPr>
          <w:b/>
          <w:sz w:val="22"/>
          <w:lang w:val="en-GB"/>
        </w:rPr>
        <w:t>concerned</w:t>
      </w:r>
      <w:r w:rsidRPr="00BB27EB">
        <w:rPr>
          <w:sz w:val="22"/>
          <w:lang w:val="en-GB"/>
        </w:rPr>
        <w:t xml:space="preserve"> by the tender and implemented during the following period: </w:t>
      </w:r>
      <w:r w:rsidR="00156C98">
        <w:rPr>
          <w:sz w:val="22"/>
          <w:lang w:val="en-GB"/>
        </w:rPr>
        <w:t>11</w:t>
      </w:r>
      <w:r w:rsidR="00BB27EB" w:rsidRPr="00BB27EB">
        <w:rPr>
          <w:sz w:val="22"/>
          <w:lang w:val="en-GB"/>
        </w:rPr>
        <w:t xml:space="preserve">.07.2020 – </w:t>
      </w:r>
      <w:r w:rsidR="00156C98">
        <w:rPr>
          <w:sz w:val="22"/>
          <w:lang w:val="en-GB"/>
        </w:rPr>
        <w:lastRenderedPageBreak/>
        <w:t>11</w:t>
      </w:r>
      <w:r w:rsidR="00BB27EB" w:rsidRPr="00BB27EB">
        <w:rPr>
          <w:sz w:val="22"/>
          <w:lang w:val="en-GB"/>
        </w:rPr>
        <w:t>.07.2025</w:t>
      </w:r>
      <w:r w:rsidRPr="00BB27EB">
        <w:rPr>
          <w:sz w:val="22"/>
          <w:lang w:val="en-GB"/>
        </w:rPr>
        <w:t xml:space="preserve">. The </w:t>
      </w:r>
      <w:r w:rsidR="00C43C3C" w:rsidRPr="00BB27EB">
        <w:rPr>
          <w:sz w:val="22"/>
          <w:lang w:val="en-GB"/>
        </w:rPr>
        <w:t>c</w:t>
      </w:r>
      <w:r w:rsidRPr="00BB27EB">
        <w:rPr>
          <w:sz w:val="22"/>
          <w:lang w:val="en-GB"/>
        </w:rPr>
        <w:t xml:space="preserve">ontracting </w:t>
      </w:r>
      <w:r w:rsidR="00C43C3C" w:rsidRPr="00BB27EB">
        <w:rPr>
          <w:sz w:val="22"/>
          <w:lang w:val="en-GB"/>
        </w:rPr>
        <w:t>a</w:t>
      </w:r>
      <w:r w:rsidRPr="00BB27EB">
        <w:rPr>
          <w:sz w:val="22"/>
          <w:lang w:val="en-GB"/>
        </w:rPr>
        <w:t>uthority reserves the right to ask for copies of certificates of final acceptance signed by the supervisors/contracting authority of the projects concerned.</w:t>
      </w:r>
    </w:p>
    <w:p w14:paraId="5D47617F" w14:textId="66D74AF5" w:rsidR="004A481B" w:rsidRDefault="004A481B" w:rsidP="008D2818">
      <w:pPr>
        <w:ind w:left="1134" w:hanging="284"/>
        <w:jc w:val="both"/>
        <w:rPr>
          <w:sz w:val="22"/>
          <w:szCs w:val="22"/>
          <w:highlight w:val="yellow"/>
          <w:lang w:val="en-GB"/>
        </w:rPr>
      </w:pPr>
      <w:r w:rsidRPr="00460D33">
        <w:rPr>
          <w:sz w:val="22"/>
          <w:lang w:val="en-US"/>
        </w:rPr>
        <w:t xml:space="preserve">The evidences of </w:t>
      </w:r>
      <w:r w:rsidRPr="00BB27EB">
        <w:rPr>
          <w:b/>
          <w:sz w:val="22"/>
          <w:lang w:val="en-GB"/>
        </w:rPr>
        <w:t>professional and technical criteria</w:t>
      </w:r>
      <w:r w:rsidRPr="00460D33">
        <w:rPr>
          <w:sz w:val="22"/>
          <w:lang w:val="en-US"/>
        </w:rPr>
        <w:t xml:space="preserve"> have to be furnished by the following documents:</w:t>
      </w:r>
    </w:p>
    <w:p w14:paraId="7FB7DFB3" w14:textId="2CA4C89B" w:rsidR="00366BE7" w:rsidRPr="00366BE7" w:rsidRDefault="00156C98" w:rsidP="004A481B">
      <w:pPr>
        <w:numPr>
          <w:ilvl w:val="0"/>
          <w:numId w:val="46"/>
        </w:numPr>
        <w:jc w:val="both"/>
        <w:rPr>
          <w:sz w:val="22"/>
          <w:lang w:val="en-GB"/>
        </w:rPr>
      </w:pPr>
      <w:r>
        <w:rPr>
          <w:sz w:val="22"/>
          <w:szCs w:val="22"/>
          <w:lang w:val="en-US"/>
        </w:rPr>
        <w:t xml:space="preserve">Copy of </w:t>
      </w:r>
      <w:r w:rsidR="00366BE7" w:rsidRPr="00460D33">
        <w:rPr>
          <w:sz w:val="22"/>
          <w:szCs w:val="22"/>
          <w:lang w:val="en-US"/>
        </w:rPr>
        <w:t>Professional license, certificate (or right), in accordance with the laws of the country in which he is established, or equivalent, for the execution of the construction works.</w:t>
      </w:r>
    </w:p>
    <w:p w14:paraId="1DAF343F" w14:textId="15FF56F6" w:rsidR="004A481B" w:rsidRPr="004A481B" w:rsidRDefault="004A481B" w:rsidP="004A481B">
      <w:pPr>
        <w:numPr>
          <w:ilvl w:val="0"/>
          <w:numId w:val="46"/>
        </w:numPr>
        <w:jc w:val="both"/>
        <w:rPr>
          <w:sz w:val="22"/>
          <w:lang w:val="en-GB"/>
        </w:rPr>
      </w:pPr>
      <w:r w:rsidRPr="004A481B">
        <w:rPr>
          <w:sz w:val="22"/>
          <w:szCs w:val="22"/>
          <w:lang w:val="en-GB"/>
        </w:rPr>
        <w:t>a list of the works carried out in the last five years, accompanied by certificates of satisfactory execution for the most important works, final supervision report or acceptance protocol.</w:t>
      </w:r>
    </w:p>
    <w:p w14:paraId="18BC31C4"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06CDF44A" w14:textId="05EBE995" w:rsidR="00833DA6" w:rsidRPr="00833DA6" w:rsidRDefault="00833DA6" w:rsidP="00B34AB3">
      <w:pPr>
        <w:ind w:left="851"/>
        <w:jc w:val="both"/>
        <w:rPr>
          <w:sz w:val="22"/>
          <w:lang w:val="en-GB"/>
        </w:rPr>
      </w:pPr>
      <w:r w:rsidRPr="00833DA6">
        <w:rPr>
          <w:sz w:val="22"/>
          <w:lang w:val="en-GB"/>
        </w:rPr>
        <w:t>An economic operator may, where appropriate and for a particular contract, rely on the capacit</w:t>
      </w:r>
      <w:r w:rsidR="00F02730">
        <w:rPr>
          <w:sz w:val="22"/>
          <w:lang w:val="en-GB"/>
        </w:rPr>
        <w:t>ies</w:t>
      </w:r>
      <w:r w:rsidRPr="00833DA6">
        <w:rPr>
          <w:sz w:val="22"/>
          <w:lang w:val="en-GB"/>
        </w:rPr>
        <w:t xml:space="preserve"> of other entities, regardless of the legal nature of the links which it has with them. If the tenderer relies on other entities, it must </w:t>
      </w:r>
      <w:r w:rsidR="00F02730" w:rsidRPr="00AE0634">
        <w:rPr>
          <w:sz w:val="22"/>
          <w:szCs w:val="22"/>
          <w:lang w:val="en-GB"/>
        </w:rPr>
        <w:t>in that case</w:t>
      </w:r>
      <w:r w:rsidR="00F02730" w:rsidRPr="00833DA6">
        <w:rPr>
          <w:sz w:val="22"/>
          <w:lang w:val="en-GB"/>
        </w:rPr>
        <w:t xml:space="preserve"> </w:t>
      </w:r>
      <w:r w:rsidRPr="00833DA6">
        <w:rPr>
          <w:sz w:val="22"/>
          <w:lang w:val="en-GB"/>
        </w:rPr>
        <w:t xml:space="preserve">prove to the contracting authority that it will have at its disposal the resources necessary </w:t>
      </w:r>
      <w:r w:rsidR="00F02730">
        <w:rPr>
          <w:sz w:val="22"/>
          <w:lang w:val="en-GB"/>
        </w:rPr>
        <w:t>for the</w:t>
      </w:r>
      <w:r w:rsidRPr="00833DA6">
        <w:rPr>
          <w:sz w:val="22"/>
          <w:lang w:val="en-GB"/>
        </w:rPr>
        <w:t xml:space="preserve"> perform</w:t>
      </w:r>
      <w:r w:rsidR="00F02730">
        <w:rPr>
          <w:sz w:val="22"/>
          <w:lang w:val="en-GB"/>
        </w:rPr>
        <w:t xml:space="preserve">ance of </w:t>
      </w:r>
      <w:r w:rsidRPr="00833DA6">
        <w:rPr>
          <w:sz w:val="22"/>
          <w:lang w:val="en-GB"/>
        </w:rPr>
        <w:t xml:space="preserve">the contract by producing a commitment </w:t>
      </w:r>
      <w:r w:rsidR="00F02730">
        <w:rPr>
          <w:sz w:val="22"/>
          <w:lang w:val="en-GB"/>
        </w:rPr>
        <w:t xml:space="preserve">by those </w:t>
      </w:r>
      <w:r w:rsidRPr="00833DA6">
        <w:rPr>
          <w:sz w:val="22"/>
          <w:lang w:val="en-GB"/>
        </w:rPr>
        <w:t xml:space="preserve">entities to place resources at its disposal. Such entities, for instance the parent company of the economic operator, must respect the same rules of eligibility and notably that of nationality as the economic operator relying on them and must </w:t>
      </w:r>
      <w:r w:rsidR="00F02730">
        <w:rPr>
          <w:sz w:val="22"/>
          <w:lang w:val="en-GB"/>
        </w:rPr>
        <w:t xml:space="preserve">fulfil </w:t>
      </w:r>
      <w:r w:rsidRPr="00833DA6">
        <w:rPr>
          <w:sz w:val="22"/>
          <w:lang w:val="en-GB"/>
        </w:rPr>
        <w:t xml:space="preserve">with the selection criteria for which the economic operator relies on them. </w:t>
      </w:r>
      <w:r w:rsidR="00F02730" w:rsidRPr="00743351">
        <w:rPr>
          <w:b/>
          <w:sz w:val="22"/>
          <w:szCs w:val="22"/>
          <w:lang w:val="en-GB"/>
        </w:rPr>
        <w:t xml:space="preserve">Furthermore, the data for this third entity for the relevant selection criterion should </w:t>
      </w:r>
      <w:r w:rsidR="00F02730">
        <w:rPr>
          <w:b/>
          <w:sz w:val="22"/>
          <w:szCs w:val="22"/>
          <w:lang w:val="en-GB"/>
        </w:rPr>
        <w:t xml:space="preserve">not </w:t>
      </w:r>
      <w:r w:rsidR="00F02730" w:rsidRPr="00743351">
        <w:rPr>
          <w:b/>
          <w:sz w:val="22"/>
          <w:szCs w:val="22"/>
          <w:lang w:val="en-GB"/>
        </w:rPr>
        <w:t xml:space="preserve">be included </w:t>
      </w:r>
      <w:r w:rsidR="00F02730">
        <w:rPr>
          <w:b/>
          <w:sz w:val="22"/>
          <w:szCs w:val="22"/>
          <w:lang w:val="en-GB"/>
        </w:rPr>
        <w:t xml:space="preserve">in the tender form but </w:t>
      </w:r>
      <w:r w:rsidR="00F02730" w:rsidRPr="00743351">
        <w:rPr>
          <w:b/>
          <w:sz w:val="22"/>
          <w:szCs w:val="22"/>
          <w:lang w:val="en-GB"/>
        </w:rPr>
        <w:t>in a separate document</w:t>
      </w:r>
      <w:r w:rsidRPr="00833DA6">
        <w:rPr>
          <w:sz w:val="22"/>
          <w:lang w:val="en-GB"/>
        </w:rPr>
        <w:t xml:space="preserve">. Proof of capacity must be provided at the request of the contracting authority.  </w:t>
      </w:r>
    </w:p>
    <w:p w14:paraId="26216452" w14:textId="77777777" w:rsidR="00833DA6" w:rsidRPr="00833DA6" w:rsidRDefault="00833DA6" w:rsidP="00B34AB3">
      <w:pPr>
        <w:ind w:left="851"/>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6A12626C" w14:textId="77777777" w:rsidR="00833DA6" w:rsidRDefault="00833DA6" w:rsidP="00B34AB3">
      <w:pPr>
        <w:ind w:left="851"/>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5E56B1C2" w14:textId="2B9F241D" w:rsidR="008A0A49" w:rsidRPr="00B34AB3" w:rsidRDefault="008A0A49" w:rsidP="00B34AB3">
      <w:pPr>
        <w:widowControl/>
        <w:snapToGrid w:val="0"/>
        <w:spacing w:after="0"/>
        <w:ind w:left="644" w:right="4"/>
        <w:jc w:val="both"/>
        <w:rPr>
          <w:sz w:val="22"/>
          <w:szCs w:val="22"/>
          <w:lang w:val="en-GB"/>
        </w:rPr>
      </w:pPr>
      <w:r w:rsidRPr="00B34AB3">
        <w:rPr>
          <w:sz w:val="22"/>
          <w:szCs w:val="22"/>
          <w:lang w:val="en-GB"/>
        </w:rPr>
        <w:t xml:space="preserve">Financial data to be provided by the tenderer in relation to the selection criteria must be expressed in </w:t>
      </w:r>
      <w:r w:rsidRPr="00BB27EB">
        <w:rPr>
          <w:sz w:val="22"/>
          <w:szCs w:val="22"/>
          <w:lang w:val="en-GB"/>
        </w:rPr>
        <w:t>EUR. If applicable, where a candidate refers to amounts originally expressed in a different currency, the conversion to EUR</w:t>
      </w:r>
      <w:r w:rsidRPr="00B34AB3">
        <w:rPr>
          <w:sz w:val="22"/>
          <w:szCs w:val="22"/>
          <w:lang w:val="en-GB"/>
        </w:rPr>
        <w:t xml:space="preserve"> shall be made in accordance with the InforEuro exchange rate of </w:t>
      </w:r>
      <w:r w:rsidR="00BB27EB">
        <w:rPr>
          <w:sz w:val="22"/>
          <w:szCs w:val="22"/>
          <w:lang w:val="en-GB"/>
        </w:rPr>
        <w:t>07.2025</w:t>
      </w:r>
      <w:r w:rsidRPr="00B34AB3">
        <w:rPr>
          <w:sz w:val="22"/>
          <w:szCs w:val="22"/>
          <w:lang w:val="en-GB"/>
        </w:rPr>
        <w:t xml:space="preserve">, which can be found at the following address: </w:t>
      </w:r>
      <w:hyperlink r:id="rId8" w:history="1">
        <w:r w:rsidRPr="00B34AB3">
          <w:rPr>
            <w:rStyle w:val="Hyperlink"/>
            <w:sz w:val="22"/>
            <w:szCs w:val="22"/>
            <w:lang w:val="en-GB"/>
          </w:rPr>
          <w:t>http://ec.europa.eu/budget/graphs/inforeuro.html</w:t>
        </w:r>
      </w:hyperlink>
      <w:r w:rsidRPr="00B34AB3">
        <w:rPr>
          <w:sz w:val="22"/>
          <w:szCs w:val="22"/>
          <w:lang w:val="en-GB"/>
        </w:rPr>
        <w:t>.</w:t>
      </w:r>
    </w:p>
    <w:p w14:paraId="3EEE483A" w14:textId="77777777" w:rsidR="00833DA6" w:rsidRDefault="00833DA6" w:rsidP="008D2818">
      <w:pPr>
        <w:ind w:left="1134" w:hanging="284"/>
        <w:jc w:val="both"/>
        <w:rPr>
          <w:sz w:val="22"/>
          <w:highlight w:val="yellow"/>
          <w:lang w:val="en-GB"/>
        </w:rPr>
      </w:pPr>
    </w:p>
    <w:p w14:paraId="5655B05C"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305BAAB7"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6B881B41" w14:textId="77777777" w:rsidR="002139C6" w:rsidRPr="00DD2F41" w:rsidRDefault="00000000" w:rsidP="0076200F">
      <w:pPr>
        <w:jc w:val="both"/>
        <w:rPr>
          <w:sz w:val="22"/>
          <w:szCs w:val="22"/>
          <w:lang w:val="en-GB"/>
        </w:rPr>
      </w:pPr>
      <w:r>
        <w:rPr>
          <w:snapToGrid/>
          <w:sz w:val="22"/>
          <w:szCs w:val="22"/>
          <w:lang w:val="en-GB"/>
        </w:rPr>
        <w:pict w14:anchorId="50629423">
          <v:line id="_x0000_s2051" style="position:absolute;left:0;text-align:left;z-index:2" from="0,12pt" to="468pt,12.05pt" o:allowincell="f" strokecolor="#d4d4d4" strokeweight="1.75pt">
            <v:shadow on="t" origin=",32385f" offset="0,-1pt"/>
          </v:line>
        </w:pict>
      </w:r>
    </w:p>
    <w:p w14:paraId="5F8A835F"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5FDECFF7"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01DD2B9F"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3B63CEA7" w14:textId="77777777" w:rsidR="003C3139" w:rsidRPr="00DD2F41" w:rsidRDefault="003C3139" w:rsidP="0076200F">
      <w:pPr>
        <w:pStyle w:val="PRAGHeading2"/>
        <w:jc w:val="both"/>
        <w:rPr>
          <w:rStyle w:val="Strong"/>
          <w:sz w:val="22"/>
          <w:szCs w:val="22"/>
          <w:lang w:val="en-GB"/>
        </w:rPr>
      </w:pPr>
      <w:r>
        <w:rPr>
          <w:rStyle w:val="Strong"/>
          <w:sz w:val="22"/>
          <w:szCs w:val="22"/>
          <w:lang w:val="en-GB"/>
        </w:rPr>
        <w:lastRenderedPageBreak/>
        <w:t>Appeals</w:t>
      </w:r>
    </w:p>
    <w:p w14:paraId="7EFBC065"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1B10D9D4"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70816CA9"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5A71A" w14:textId="77777777" w:rsidR="003A5DEC" w:rsidRDefault="003A5DEC">
      <w:r>
        <w:separator/>
      </w:r>
    </w:p>
  </w:endnote>
  <w:endnote w:type="continuationSeparator" w:id="0">
    <w:p w14:paraId="32215BFD" w14:textId="77777777" w:rsidR="003A5DEC" w:rsidRDefault="003A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2CE3" w14:textId="3D389799" w:rsidR="00B640CA" w:rsidRPr="000F07CD" w:rsidRDefault="00B34AB3" w:rsidP="009B4A52">
    <w:pPr>
      <w:pStyle w:val="Footer"/>
      <w:tabs>
        <w:tab w:val="clear" w:pos="4536"/>
        <w:tab w:val="clear" w:pos="9072"/>
        <w:tab w:val="right" w:pos="9356"/>
      </w:tabs>
      <w:spacing w:before="0" w:after="0"/>
      <w:rPr>
        <w:rStyle w:val="PageNumber"/>
        <w:sz w:val="18"/>
        <w:szCs w:val="18"/>
        <w:lang w:val="en-GB"/>
      </w:rPr>
    </w:pPr>
    <w:r>
      <w:rPr>
        <w:b/>
        <w:sz w:val="18"/>
        <w:lang w:val="en-IE"/>
      </w:rPr>
      <w:t>202</w:t>
    </w:r>
    <w:r w:rsidR="00425891">
      <w:rPr>
        <w:b/>
        <w:sz w:val="18"/>
        <w:lang w:val="en-IE"/>
      </w:rPr>
      <w:t>5</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760918">
      <w:rPr>
        <w:rStyle w:val="PageNumber"/>
        <w:noProof/>
        <w:sz w:val="18"/>
        <w:szCs w:val="18"/>
        <w:lang w:val="en-GB"/>
      </w:rPr>
      <w:t>8</w:t>
    </w:r>
    <w:r w:rsidR="00B640CA" w:rsidRPr="009B4A52">
      <w:rPr>
        <w:rStyle w:val="PageNumber"/>
        <w:sz w:val="18"/>
        <w:szCs w:val="18"/>
      </w:rPr>
      <w:fldChar w:fldCharType="end"/>
    </w:r>
  </w:p>
  <w:p w14:paraId="6F04F5A6" w14:textId="3D8AA38C"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B34AB3">
      <w:rPr>
        <w:noProof/>
        <w:sz w:val="18"/>
        <w:szCs w:val="18"/>
        <w:lang w:val="en-GB"/>
      </w:rPr>
      <w:t>ds2_contractnotice_simpl_neg_en.docx</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285F9" w14:textId="77777777" w:rsidR="003A5DEC" w:rsidRDefault="003A5DEC">
      <w:r>
        <w:separator/>
      </w:r>
    </w:p>
  </w:footnote>
  <w:footnote w:type="continuationSeparator" w:id="0">
    <w:p w14:paraId="3CEFD705" w14:textId="77777777" w:rsidR="003A5DEC" w:rsidRDefault="003A5DEC">
      <w:r>
        <w:continuationSeparator/>
      </w:r>
    </w:p>
  </w:footnote>
  <w:footnote w:id="1">
    <w:p w14:paraId="44D96E1D" w14:textId="77777777" w:rsidR="00FC2898" w:rsidRDefault="00FC2898" w:rsidP="00FC2898">
      <w:pPr>
        <w:rPr>
          <w:snapToGrid/>
          <w:sz w:val="18"/>
          <w:szCs w:val="18"/>
          <w:lang w:val="en-US"/>
        </w:rPr>
      </w:pPr>
      <w:r>
        <w:rPr>
          <w:rStyle w:val="FootnoteReference"/>
        </w:rPr>
        <w:footnoteRef/>
      </w:r>
      <w:r w:rsidRPr="00B34AB3">
        <w:rPr>
          <w:lang w:val="en-IE"/>
        </w:rPr>
        <w:t xml:space="preserve"> </w:t>
      </w:r>
      <w:r w:rsidRPr="00B34AB3">
        <w:rPr>
          <w:sz w:val="18"/>
          <w:szCs w:val="18"/>
          <w:lang w:val="en-IE"/>
        </w:rPr>
        <w:t>Please note that the EU Official Journal contains the official list of entities subject to restrictive measures and, in case of conflict, it prevails over the list of the </w:t>
      </w:r>
      <w:hyperlink r:id="rId1" w:anchor="/main" w:tgtFrame="_blank" w:history="1">
        <w:r w:rsidRPr="00B34AB3">
          <w:rPr>
            <w:rStyle w:val="Hyperlink"/>
            <w:i/>
            <w:iCs/>
            <w:sz w:val="18"/>
            <w:szCs w:val="18"/>
            <w:lang w:val="en-IE"/>
          </w:rPr>
          <w:t>EU Sanctions Map</w:t>
        </w:r>
      </w:hyperlink>
      <w:r w:rsidRPr="00B34AB3">
        <w:rPr>
          <w:sz w:val="18"/>
          <w:szCs w:val="18"/>
          <w:lang w:val="en-IE"/>
        </w:rPr>
        <w:t>.</w:t>
      </w:r>
    </w:p>
    <w:p w14:paraId="2CB87DF6" w14:textId="64621ACF" w:rsidR="00FC2898" w:rsidRPr="00B34AB3" w:rsidRDefault="00FC2898" w:rsidP="00B70348">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D1A47BA"/>
    <w:multiLevelType w:val="hybridMultilevel"/>
    <w:tmpl w:val="BDC6EEC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45F1A8B"/>
    <w:multiLevelType w:val="hybridMultilevel"/>
    <w:tmpl w:val="AD4015F2"/>
    <w:lvl w:ilvl="0" w:tplc="9E8A90FC">
      <w:numFmt w:val="bullet"/>
      <w:lvlText w:val="-"/>
      <w:lvlJc w:val="left"/>
      <w:pPr>
        <w:ind w:left="1080" w:hanging="360"/>
      </w:pPr>
      <w:rPr>
        <w:rFonts w:ascii="Times New Roman" w:eastAsia="Times New Roman" w:hAnsi="Times New Roman"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34"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6"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43CD57EC"/>
    <w:multiLevelType w:val="hybridMultilevel"/>
    <w:tmpl w:val="A56C9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5984D41"/>
    <w:multiLevelType w:val="hybridMultilevel"/>
    <w:tmpl w:val="AF0A88F8"/>
    <w:lvl w:ilvl="0" w:tplc="042F0001">
      <w:start w:val="1"/>
      <w:numFmt w:val="bullet"/>
      <w:lvlText w:val=""/>
      <w:lvlJc w:val="left"/>
      <w:pPr>
        <w:ind w:left="1570" w:hanging="360"/>
      </w:pPr>
      <w:rPr>
        <w:rFonts w:ascii="Symbol" w:hAnsi="Symbol" w:hint="default"/>
      </w:rPr>
    </w:lvl>
    <w:lvl w:ilvl="1" w:tplc="042F0003" w:tentative="1">
      <w:start w:val="1"/>
      <w:numFmt w:val="bullet"/>
      <w:lvlText w:val="o"/>
      <w:lvlJc w:val="left"/>
      <w:pPr>
        <w:ind w:left="2290" w:hanging="360"/>
      </w:pPr>
      <w:rPr>
        <w:rFonts w:ascii="Courier New" w:hAnsi="Courier New" w:cs="Courier New" w:hint="default"/>
      </w:rPr>
    </w:lvl>
    <w:lvl w:ilvl="2" w:tplc="042F0005" w:tentative="1">
      <w:start w:val="1"/>
      <w:numFmt w:val="bullet"/>
      <w:lvlText w:val=""/>
      <w:lvlJc w:val="left"/>
      <w:pPr>
        <w:ind w:left="3010" w:hanging="360"/>
      </w:pPr>
      <w:rPr>
        <w:rFonts w:ascii="Wingdings" w:hAnsi="Wingdings" w:hint="default"/>
      </w:rPr>
    </w:lvl>
    <w:lvl w:ilvl="3" w:tplc="042F0001" w:tentative="1">
      <w:start w:val="1"/>
      <w:numFmt w:val="bullet"/>
      <w:lvlText w:val=""/>
      <w:lvlJc w:val="left"/>
      <w:pPr>
        <w:ind w:left="3730" w:hanging="360"/>
      </w:pPr>
      <w:rPr>
        <w:rFonts w:ascii="Symbol" w:hAnsi="Symbol" w:hint="default"/>
      </w:rPr>
    </w:lvl>
    <w:lvl w:ilvl="4" w:tplc="042F0003" w:tentative="1">
      <w:start w:val="1"/>
      <w:numFmt w:val="bullet"/>
      <w:lvlText w:val="o"/>
      <w:lvlJc w:val="left"/>
      <w:pPr>
        <w:ind w:left="4450" w:hanging="360"/>
      </w:pPr>
      <w:rPr>
        <w:rFonts w:ascii="Courier New" w:hAnsi="Courier New" w:cs="Courier New" w:hint="default"/>
      </w:rPr>
    </w:lvl>
    <w:lvl w:ilvl="5" w:tplc="042F0005" w:tentative="1">
      <w:start w:val="1"/>
      <w:numFmt w:val="bullet"/>
      <w:lvlText w:val=""/>
      <w:lvlJc w:val="left"/>
      <w:pPr>
        <w:ind w:left="5170" w:hanging="360"/>
      </w:pPr>
      <w:rPr>
        <w:rFonts w:ascii="Wingdings" w:hAnsi="Wingdings" w:hint="default"/>
      </w:rPr>
    </w:lvl>
    <w:lvl w:ilvl="6" w:tplc="042F0001" w:tentative="1">
      <w:start w:val="1"/>
      <w:numFmt w:val="bullet"/>
      <w:lvlText w:val=""/>
      <w:lvlJc w:val="left"/>
      <w:pPr>
        <w:ind w:left="5890" w:hanging="360"/>
      </w:pPr>
      <w:rPr>
        <w:rFonts w:ascii="Symbol" w:hAnsi="Symbol" w:hint="default"/>
      </w:rPr>
    </w:lvl>
    <w:lvl w:ilvl="7" w:tplc="042F0003" w:tentative="1">
      <w:start w:val="1"/>
      <w:numFmt w:val="bullet"/>
      <w:lvlText w:val="o"/>
      <w:lvlJc w:val="left"/>
      <w:pPr>
        <w:ind w:left="6610" w:hanging="360"/>
      </w:pPr>
      <w:rPr>
        <w:rFonts w:ascii="Courier New" w:hAnsi="Courier New" w:cs="Courier New" w:hint="default"/>
      </w:rPr>
    </w:lvl>
    <w:lvl w:ilvl="8" w:tplc="042F0005" w:tentative="1">
      <w:start w:val="1"/>
      <w:numFmt w:val="bullet"/>
      <w:lvlText w:val=""/>
      <w:lvlJc w:val="left"/>
      <w:pPr>
        <w:ind w:left="7330" w:hanging="360"/>
      </w:pPr>
      <w:rPr>
        <w:rFonts w:ascii="Wingdings" w:hAnsi="Wingdings" w:hint="default"/>
      </w:rPr>
    </w:lvl>
  </w:abstractNum>
  <w:abstractNum w:abstractNumId="42"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4" w15:restartNumberingAfterBreak="0">
    <w:nsid w:val="72BE26E2"/>
    <w:multiLevelType w:val="hybridMultilevel"/>
    <w:tmpl w:val="4FDCFD40"/>
    <w:lvl w:ilvl="0" w:tplc="2F5C3352">
      <w:start w:val="2"/>
      <w:numFmt w:val="bullet"/>
      <w:lvlText w:val="-"/>
      <w:lvlJc w:val="left"/>
      <w:pPr>
        <w:ind w:left="1494" w:hanging="360"/>
      </w:pPr>
      <w:rPr>
        <w:rFonts w:ascii="Times New Roman" w:eastAsia="Times New Roman" w:hAnsi="Times New Roman" w:cs="Times New Roman" w:hint="default"/>
      </w:rPr>
    </w:lvl>
    <w:lvl w:ilvl="1" w:tplc="042F0003" w:tentative="1">
      <w:start w:val="1"/>
      <w:numFmt w:val="bullet"/>
      <w:lvlText w:val="o"/>
      <w:lvlJc w:val="left"/>
      <w:pPr>
        <w:ind w:left="2214" w:hanging="360"/>
      </w:pPr>
      <w:rPr>
        <w:rFonts w:ascii="Courier New" w:hAnsi="Courier New" w:cs="Courier New" w:hint="default"/>
      </w:rPr>
    </w:lvl>
    <w:lvl w:ilvl="2" w:tplc="042F0005" w:tentative="1">
      <w:start w:val="1"/>
      <w:numFmt w:val="bullet"/>
      <w:lvlText w:val=""/>
      <w:lvlJc w:val="left"/>
      <w:pPr>
        <w:ind w:left="2934" w:hanging="360"/>
      </w:pPr>
      <w:rPr>
        <w:rFonts w:ascii="Wingdings" w:hAnsi="Wingdings" w:hint="default"/>
      </w:rPr>
    </w:lvl>
    <w:lvl w:ilvl="3" w:tplc="042F0001" w:tentative="1">
      <w:start w:val="1"/>
      <w:numFmt w:val="bullet"/>
      <w:lvlText w:val=""/>
      <w:lvlJc w:val="left"/>
      <w:pPr>
        <w:ind w:left="3654" w:hanging="360"/>
      </w:pPr>
      <w:rPr>
        <w:rFonts w:ascii="Symbol" w:hAnsi="Symbol" w:hint="default"/>
      </w:rPr>
    </w:lvl>
    <w:lvl w:ilvl="4" w:tplc="042F0003" w:tentative="1">
      <w:start w:val="1"/>
      <w:numFmt w:val="bullet"/>
      <w:lvlText w:val="o"/>
      <w:lvlJc w:val="left"/>
      <w:pPr>
        <w:ind w:left="4374" w:hanging="360"/>
      </w:pPr>
      <w:rPr>
        <w:rFonts w:ascii="Courier New" w:hAnsi="Courier New" w:cs="Courier New" w:hint="default"/>
      </w:rPr>
    </w:lvl>
    <w:lvl w:ilvl="5" w:tplc="042F0005" w:tentative="1">
      <w:start w:val="1"/>
      <w:numFmt w:val="bullet"/>
      <w:lvlText w:val=""/>
      <w:lvlJc w:val="left"/>
      <w:pPr>
        <w:ind w:left="5094" w:hanging="360"/>
      </w:pPr>
      <w:rPr>
        <w:rFonts w:ascii="Wingdings" w:hAnsi="Wingdings" w:hint="default"/>
      </w:rPr>
    </w:lvl>
    <w:lvl w:ilvl="6" w:tplc="042F0001" w:tentative="1">
      <w:start w:val="1"/>
      <w:numFmt w:val="bullet"/>
      <w:lvlText w:val=""/>
      <w:lvlJc w:val="left"/>
      <w:pPr>
        <w:ind w:left="5814" w:hanging="360"/>
      </w:pPr>
      <w:rPr>
        <w:rFonts w:ascii="Symbol" w:hAnsi="Symbol" w:hint="default"/>
      </w:rPr>
    </w:lvl>
    <w:lvl w:ilvl="7" w:tplc="042F0003" w:tentative="1">
      <w:start w:val="1"/>
      <w:numFmt w:val="bullet"/>
      <w:lvlText w:val="o"/>
      <w:lvlJc w:val="left"/>
      <w:pPr>
        <w:ind w:left="6534" w:hanging="360"/>
      </w:pPr>
      <w:rPr>
        <w:rFonts w:ascii="Courier New" w:hAnsi="Courier New" w:cs="Courier New" w:hint="default"/>
      </w:rPr>
    </w:lvl>
    <w:lvl w:ilvl="8" w:tplc="042F0005" w:tentative="1">
      <w:start w:val="1"/>
      <w:numFmt w:val="bullet"/>
      <w:lvlText w:val=""/>
      <w:lvlJc w:val="left"/>
      <w:pPr>
        <w:ind w:left="7254" w:hanging="360"/>
      </w:pPr>
      <w:rPr>
        <w:rFonts w:ascii="Wingdings" w:hAnsi="Wingdings" w:hint="default"/>
      </w:rPr>
    </w:lvl>
  </w:abstractNum>
  <w:abstractNum w:abstractNumId="45"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3676832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58491906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762768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7604874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0219185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30739495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7698911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76895983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3290221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3870563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3427337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838135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77253746">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3725801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729373516">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33790149">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81965884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55209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64057886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74013548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44007631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39180722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72957114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7535672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1989608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17170688">
    <w:abstractNumId w:val="0"/>
    <w:lvlOverride w:ilvl="0">
      <w:lvl w:ilvl="0">
        <w:numFmt w:val="bullet"/>
        <w:lvlText w:val=""/>
        <w:lvlJc w:val="left"/>
        <w:pPr>
          <w:ind w:left="720" w:hanging="360"/>
        </w:pPr>
        <w:rPr>
          <w:rFonts w:ascii="Times New Roman" w:hAnsi="Times New Roman" w:hint="default"/>
        </w:rPr>
      </w:lvl>
    </w:lvlOverride>
  </w:num>
  <w:num w:numId="27" w16cid:durableId="585767975">
    <w:abstractNumId w:val="38"/>
  </w:num>
  <w:num w:numId="28" w16cid:durableId="1658146075">
    <w:abstractNumId w:val="29"/>
  </w:num>
  <w:num w:numId="29" w16cid:durableId="1058552104">
    <w:abstractNumId w:val="27"/>
  </w:num>
  <w:num w:numId="30" w16cid:durableId="2004308752">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16cid:durableId="766265844">
    <w:abstractNumId w:val="28"/>
  </w:num>
  <w:num w:numId="32" w16cid:durableId="801776413">
    <w:abstractNumId w:val="42"/>
  </w:num>
  <w:num w:numId="33" w16cid:durableId="882401927">
    <w:abstractNumId w:val="40"/>
  </w:num>
  <w:num w:numId="34" w16cid:durableId="99909352">
    <w:abstractNumId w:val="28"/>
    <w:lvlOverride w:ilvl="0">
      <w:startOverride w:val="1"/>
    </w:lvlOverride>
  </w:num>
  <w:num w:numId="35" w16cid:durableId="104082389">
    <w:abstractNumId w:val="39"/>
  </w:num>
  <w:num w:numId="36" w16cid:durableId="2145272486">
    <w:abstractNumId w:val="31"/>
  </w:num>
  <w:num w:numId="37" w16cid:durableId="2091467862">
    <w:abstractNumId w:val="32"/>
  </w:num>
  <w:num w:numId="38" w16cid:durableId="347754576">
    <w:abstractNumId w:val="28"/>
    <w:lvlOverride w:ilvl="0">
      <w:startOverride w:val="1"/>
    </w:lvlOverride>
  </w:num>
  <w:num w:numId="39" w16cid:durableId="659499462">
    <w:abstractNumId w:val="35"/>
  </w:num>
  <w:num w:numId="40" w16cid:durableId="408380668">
    <w:abstractNumId w:val="36"/>
  </w:num>
  <w:num w:numId="41" w16cid:durableId="1804762358">
    <w:abstractNumId w:val="43"/>
  </w:num>
  <w:num w:numId="42" w16cid:durableId="51467850">
    <w:abstractNumId w:val="34"/>
  </w:num>
  <w:num w:numId="43" w16cid:durableId="600334823">
    <w:abstractNumId w:val="45"/>
  </w:num>
  <w:num w:numId="44" w16cid:durableId="214050330">
    <w:abstractNumId w:val="41"/>
  </w:num>
  <w:num w:numId="45" w16cid:durableId="1809929149">
    <w:abstractNumId w:val="30"/>
  </w:num>
  <w:num w:numId="46" w16cid:durableId="1620526998">
    <w:abstractNumId w:val="44"/>
  </w:num>
  <w:num w:numId="47" w16cid:durableId="36512873">
    <w:abstractNumId w:val="37"/>
  </w:num>
  <w:num w:numId="48" w16cid:durableId="203557111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733BD"/>
    <w:rsid w:val="000132F4"/>
    <w:rsid w:val="000158F3"/>
    <w:rsid w:val="00015F72"/>
    <w:rsid w:val="000252FF"/>
    <w:rsid w:val="0002576E"/>
    <w:rsid w:val="00030BD7"/>
    <w:rsid w:val="00040BD0"/>
    <w:rsid w:val="00046700"/>
    <w:rsid w:val="00047785"/>
    <w:rsid w:val="00061733"/>
    <w:rsid w:val="00065E5A"/>
    <w:rsid w:val="00072A47"/>
    <w:rsid w:val="00072EF1"/>
    <w:rsid w:val="000824D8"/>
    <w:rsid w:val="00090FAB"/>
    <w:rsid w:val="000960AD"/>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56C98"/>
    <w:rsid w:val="00157202"/>
    <w:rsid w:val="0016067C"/>
    <w:rsid w:val="00172778"/>
    <w:rsid w:val="0017755B"/>
    <w:rsid w:val="00184185"/>
    <w:rsid w:val="00193AA4"/>
    <w:rsid w:val="001A0254"/>
    <w:rsid w:val="001A65EB"/>
    <w:rsid w:val="001C552D"/>
    <w:rsid w:val="001D5D4B"/>
    <w:rsid w:val="001D6F33"/>
    <w:rsid w:val="001E290D"/>
    <w:rsid w:val="00202C77"/>
    <w:rsid w:val="00210295"/>
    <w:rsid w:val="00213491"/>
    <w:rsid w:val="002139C6"/>
    <w:rsid w:val="002177D6"/>
    <w:rsid w:val="002229D3"/>
    <w:rsid w:val="00226910"/>
    <w:rsid w:val="00240E69"/>
    <w:rsid w:val="0025570B"/>
    <w:rsid w:val="002622DE"/>
    <w:rsid w:val="002654E1"/>
    <w:rsid w:val="00272709"/>
    <w:rsid w:val="00276D41"/>
    <w:rsid w:val="00283DDC"/>
    <w:rsid w:val="00290B5F"/>
    <w:rsid w:val="0029420A"/>
    <w:rsid w:val="002A0698"/>
    <w:rsid w:val="002A0F9A"/>
    <w:rsid w:val="002A7B14"/>
    <w:rsid w:val="002B0469"/>
    <w:rsid w:val="002B6113"/>
    <w:rsid w:val="002D1880"/>
    <w:rsid w:val="002D6678"/>
    <w:rsid w:val="002D75F2"/>
    <w:rsid w:val="002D7868"/>
    <w:rsid w:val="002E09EF"/>
    <w:rsid w:val="002E5030"/>
    <w:rsid w:val="002E735D"/>
    <w:rsid w:val="002E7C2B"/>
    <w:rsid w:val="002F1040"/>
    <w:rsid w:val="002F54C8"/>
    <w:rsid w:val="002F5834"/>
    <w:rsid w:val="002F70B5"/>
    <w:rsid w:val="002F7AD2"/>
    <w:rsid w:val="003100BB"/>
    <w:rsid w:val="0031245B"/>
    <w:rsid w:val="00321225"/>
    <w:rsid w:val="00337F6E"/>
    <w:rsid w:val="00341E7E"/>
    <w:rsid w:val="003432DB"/>
    <w:rsid w:val="00344654"/>
    <w:rsid w:val="00345D09"/>
    <w:rsid w:val="00366082"/>
    <w:rsid w:val="00366BE7"/>
    <w:rsid w:val="003720EC"/>
    <w:rsid w:val="0038313B"/>
    <w:rsid w:val="00383D66"/>
    <w:rsid w:val="00391F9F"/>
    <w:rsid w:val="003923FE"/>
    <w:rsid w:val="003A2491"/>
    <w:rsid w:val="003A51DF"/>
    <w:rsid w:val="003A5DEC"/>
    <w:rsid w:val="003B2B49"/>
    <w:rsid w:val="003B7B6F"/>
    <w:rsid w:val="003C07AC"/>
    <w:rsid w:val="003C3139"/>
    <w:rsid w:val="003E17A8"/>
    <w:rsid w:val="003E27E0"/>
    <w:rsid w:val="003E5E93"/>
    <w:rsid w:val="003F4BA4"/>
    <w:rsid w:val="0040130C"/>
    <w:rsid w:val="00405ED1"/>
    <w:rsid w:val="004238D3"/>
    <w:rsid w:val="00424AD7"/>
    <w:rsid w:val="00425891"/>
    <w:rsid w:val="0043263D"/>
    <w:rsid w:val="00434120"/>
    <w:rsid w:val="004430E0"/>
    <w:rsid w:val="00445B91"/>
    <w:rsid w:val="00450828"/>
    <w:rsid w:val="0046267B"/>
    <w:rsid w:val="004626B3"/>
    <w:rsid w:val="00465DFA"/>
    <w:rsid w:val="004664C5"/>
    <w:rsid w:val="0047639E"/>
    <w:rsid w:val="00480358"/>
    <w:rsid w:val="00484326"/>
    <w:rsid w:val="00491889"/>
    <w:rsid w:val="00492F3A"/>
    <w:rsid w:val="00494DE2"/>
    <w:rsid w:val="004A481B"/>
    <w:rsid w:val="004B1831"/>
    <w:rsid w:val="004B20A1"/>
    <w:rsid w:val="004C0660"/>
    <w:rsid w:val="004C69BC"/>
    <w:rsid w:val="004D0E69"/>
    <w:rsid w:val="00505F1F"/>
    <w:rsid w:val="00510229"/>
    <w:rsid w:val="005206B5"/>
    <w:rsid w:val="00522AC4"/>
    <w:rsid w:val="00523CA1"/>
    <w:rsid w:val="00525DA6"/>
    <w:rsid w:val="00546B3C"/>
    <w:rsid w:val="00565C05"/>
    <w:rsid w:val="005711BD"/>
    <w:rsid w:val="00584DF6"/>
    <w:rsid w:val="005859B6"/>
    <w:rsid w:val="00586DE6"/>
    <w:rsid w:val="00597BFE"/>
    <w:rsid w:val="005A533C"/>
    <w:rsid w:val="005C3A9A"/>
    <w:rsid w:val="005D639E"/>
    <w:rsid w:val="005E63ED"/>
    <w:rsid w:val="005F7047"/>
    <w:rsid w:val="006027ED"/>
    <w:rsid w:val="00604ABA"/>
    <w:rsid w:val="00631F1A"/>
    <w:rsid w:val="00637255"/>
    <w:rsid w:val="00646FCF"/>
    <w:rsid w:val="00647BCC"/>
    <w:rsid w:val="00662A96"/>
    <w:rsid w:val="006718D7"/>
    <w:rsid w:val="00684A6B"/>
    <w:rsid w:val="00694640"/>
    <w:rsid w:val="006A1EA0"/>
    <w:rsid w:val="006A4BA7"/>
    <w:rsid w:val="006C3DBB"/>
    <w:rsid w:val="006C544B"/>
    <w:rsid w:val="006C703D"/>
    <w:rsid w:val="006D3CE7"/>
    <w:rsid w:val="006D59BA"/>
    <w:rsid w:val="006E7CF0"/>
    <w:rsid w:val="006F7E78"/>
    <w:rsid w:val="007035F4"/>
    <w:rsid w:val="00705BB4"/>
    <w:rsid w:val="0071048F"/>
    <w:rsid w:val="00712510"/>
    <w:rsid w:val="007163F2"/>
    <w:rsid w:val="00717FCD"/>
    <w:rsid w:val="00721E98"/>
    <w:rsid w:val="00725D52"/>
    <w:rsid w:val="00732672"/>
    <w:rsid w:val="00740BD2"/>
    <w:rsid w:val="00756D67"/>
    <w:rsid w:val="00760918"/>
    <w:rsid w:val="0076200F"/>
    <w:rsid w:val="00770C21"/>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013E"/>
    <w:rsid w:val="008B3DF3"/>
    <w:rsid w:val="008B501D"/>
    <w:rsid w:val="008D1D32"/>
    <w:rsid w:val="008D2818"/>
    <w:rsid w:val="008D70D4"/>
    <w:rsid w:val="008E1A09"/>
    <w:rsid w:val="009006A8"/>
    <w:rsid w:val="00901611"/>
    <w:rsid w:val="0090169E"/>
    <w:rsid w:val="009067EA"/>
    <w:rsid w:val="0091778A"/>
    <w:rsid w:val="00921394"/>
    <w:rsid w:val="00944E53"/>
    <w:rsid w:val="009733A4"/>
    <w:rsid w:val="00977661"/>
    <w:rsid w:val="00981386"/>
    <w:rsid w:val="009817C6"/>
    <w:rsid w:val="00985F8D"/>
    <w:rsid w:val="00997EDB"/>
    <w:rsid w:val="009A320E"/>
    <w:rsid w:val="009A7034"/>
    <w:rsid w:val="009B30EF"/>
    <w:rsid w:val="009B4A52"/>
    <w:rsid w:val="009B54CE"/>
    <w:rsid w:val="009B5FFC"/>
    <w:rsid w:val="009C282B"/>
    <w:rsid w:val="009C5905"/>
    <w:rsid w:val="009C631E"/>
    <w:rsid w:val="009C65D6"/>
    <w:rsid w:val="009D4DFB"/>
    <w:rsid w:val="009E540E"/>
    <w:rsid w:val="009F73C0"/>
    <w:rsid w:val="00A052DE"/>
    <w:rsid w:val="00A23F87"/>
    <w:rsid w:val="00A27106"/>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2302"/>
    <w:rsid w:val="00AC4755"/>
    <w:rsid w:val="00AD011E"/>
    <w:rsid w:val="00AD0BF2"/>
    <w:rsid w:val="00AE328D"/>
    <w:rsid w:val="00AF2351"/>
    <w:rsid w:val="00AF3371"/>
    <w:rsid w:val="00B022FD"/>
    <w:rsid w:val="00B05F1D"/>
    <w:rsid w:val="00B159D6"/>
    <w:rsid w:val="00B24E1F"/>
    <w:rsid w:val="00B272AC"/>
    <w:rsid w:val="00B27EF0"/>
    <w:rsid w:val="00B34AB3"/>
    <w:rsid w:val="00B3535B"/>
    <w:rsid w:val="00B42AF2"/>
    <w:rsid w:val="00B47C02"/>
    <w:rsid w:val="00B52B1C"/>
    <w:rsid w:val="00B640CA"/>
    <w:rsid w:val="00B70348"/>
    <w:rsid w:val="00B7405D"/>
    <w:rsid w:val="00B76C69"/>
    <w:rsid w:val="00B83745"/>
    <w:rsid w:val="00B853C8"/>
    <w:rsid w:val="00B85525"/>
    <w:rsid w:val="00B86369"/>
    <w:rsid w:val="00B912C2"/>
    <w:rsid w:val="00B95EFC"/>
    <w:rsid w:val="00BA0AC6"/>
    <w:rsid w:val="00BB27EB"/>
    <w:rsid w:val="00BB43F8"/>
    <w:rsid w:val="00BC23AA"/>
    <w:rsid w:val="00BC6046"/>
    <w:rsid w:val="00BD11C0"/>
    <w:rsid w:val="00BD3B9D"/>
    <w:rsid w:val="00BD63A4"/>
    <w:rsid w:val="00BE3363"/>
    <w:rsid w:val="00BE73F2"/>
    <w:rsid w:val="00C038FD"/>
    <w:rsid w:val="00C27DF9"/>
    <w:rsid w:val="00C37BDC"/>
    <w:rsid w:val="00C37CFF"/>
    <w:rsid w:val="00C43C3C"/>
    <w:rsid w:val="00C44932"/>
    <w:rsid w:val="00C701B4"/>
    <w:rsid w:val="00C71DCC"/>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3001"/>
    <w:rsid w:val="00D84614"/>
    <w:rsid w:val="00D87613"/>
    <w:rsid w:val="00D949DA"/>
    <w:rsid w:val="00D974A3"/>
    <w:rsid w:val="00DB7B7D"/>
    <w:rsid w:val="00DC0CF2"/>
    <w:rsid w:val="00DC0EC0"/>
    <w:rsid w:val="00DC7917"/>
    <w:rsid w:val="00DD2F41"/>
    <w:rsid w:val="00DD54A4"/>
    <w:rsid w:val="00DD6316"/>
    <w:rsid w:val="00DF2178"/>
    <w:rsid w:val="00DF2EC2"/>
    <w:rsid w:val="00E1672F"/>
    <w:rsid w:val="00E17B77"/>
    <w:rsid w:val="00E2178D"/>
    <w:rsid w:val="00E267BD"/>
    <w:rsid w:val="00E46E18"/>
    <w:rsid w:val="00E53CBF"/>
    <w:rsid w:val="00E56703"/>
    <w:rsid w:val="00E62310"/>
    <w:rsid w:val="00E6606E"/>
    <w:rsid w:val="00E70691"/>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2730"/>
    <w:rsid w:val="00F032A1"/>
    <w:rsid w:val="00F04C18"/>
    <w:rsid w:val="00F07EE8"/>
    <w:rsid w:val="00F135F5"/>
    <w:rsid w:val="00F138A0"/>
    <w:rsid w:val="00F26109"/>
    <w:rsid w:val="00F27161"/>
    <w:rsid w:val="00F333B3"/>
    <w:rsid w:val="00F36633"/>
    <w:rsid w:val="00F562AD"/>
    <w:rsid w:val="00F60636"/>
    <w:rsid w:val="00F625C1"/>
    <w:rsid w:val="00F642CD"/>
    <w:rsid w:val="00F64C97"/>
    <w:rsid w:val="00F67089"/>
    <w:rsid w:val="00F90205"/>
    <w:rsid w:val="00F94FD5"/>
    <w:rsid w:val="00F96F61"/>
    <w:rsid w:val="00FA2AA9"/>
    <w:rsid w:val="00FB1110"/>
    <w:rsid w:val="00FC2898"/>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105BD0B"/>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rsid w:val="00BD3B9D"/>
    <w:rPr>
      <w:sz w:val="16"/>
      <w:szCs w:val="16"/>
    </w:rPr>
  </w:style>
  <w:style w:type="paragraph" w:styleId="CommentText">
    <w:name w:val="annotation text"/>
    <w:basedOn w:val="Normal"/>
    <w:link w:val="CommentTextChar"/>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autoRedefine/>
    <w:uiPriority w:val="99"/>
    <w:rsid w:val="00B70348"/>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link w:val="FootnoteText"/>
    <w:uiPriority w:val="99"/>
    <w:rsid w:val="00B70348"/>
    <w:rPr>
      <w:snapToGrid w:val="0"/>
      <w:lang w:val="fr-FR" w:eastAsia="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 w:type="character" w:customStyle="1" w:styleId="normaltextrun">
    <w:name w:val="normaltextrun"/>
    <w:rsid w:val="000252FF"/>
  </w:style>
  <w:style w:type="character" w:customStyle="1" w:styleId="eop">
    <w:name w:val="eop"/>
    <w:rsid w:val="000252FF"/>
  </w:style>
  <w:style w:type="paragraph" w:customStyle="1" w:styleId="paragraph">
    <w:name w:val="paragraph"/>
    <w:basedOn w:val="Normal"/>
    <w:rsid w:val="000252FF"/>
    <w:pPr>
      <w:widowControl/>
      <w:spacing w:beforeAutospacing="1" w:afterAutospacing="1"/>
    </w:pPr>
    <w:rPr>
      <w:snapToGrid/>
      <w:szCs w:val="24"/>
      <w:lang w:val="fr-BE" w:eastAsia="fr-BE"/>
    </w:rPr>
  </w:style>
  <w:style w:type="character" w:customStyle="1" w:styleId="highlight">
    <w:name w:val="highlight"/>
    <w:rsid w:val="00770C21"/>
    <w:rPr>
      <w:rFonts w:ascii="Times New Roman" w:hAnsi="Times New Roman" w:cs="Times New Roman" w:hint="default"/>
    </w:rPr>
  </w:style>
  <w:style w:type="paragraph" w:styleId="Revision">
    <w:name w:val="Revision"/>
    <w:hidden/>
    <w:uiPriority w:val="99"/>
    <w:semiHidden/>
    <w:rsid w:val="00F032A1"/>
    <w:rPr>
      <w:snapToGrid w:val="0"/>
      <w:sz w:val="24"/>
      <w:lang w:val="fr-FR" w:eastAsia="en-US"/>
    </w:rPr>
  </w:style>
  <w:style w:type="character" w:customStyle="1" w:styleId="CommentTextChar">
    <w:name w:val="Comment Text Char"/>
    <w:link w:val="CommentText"/>
    <w:rsid w:val="00646FCF"/>
    <w:rPr>
      <w:snapToGrid w:val="0"/>
      <w:lang w:val="fr-FR" w:eastAsia="en-US"/>
    </w:rPr>
  </w:style>
  <w:style w:type="paragraph" w:customStyle="1" w:styleId="Default">
    <w:name w:val="Default"/>
    <w:rsid w:val="00646FCF"/>
    <w:pPr>
      <w:autoSpaceDE w:val="0"/>
      <w:autoSpaceDN w:val="0"/>
      <w:adjustRightInd w:val="0"/>
    </w:pPr>
    <w:rPr>
      <w:rFonts w:ascii="Minion Pro" w:hAnsi="Minion Pro" w:cs="Minion Pro"/>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325719">
      <w:bodyDiv w:val="1"/>
      <w:marLeft w:val="0"/>
      <w:marRight w:val="0"/>
      <w:marTop w:val="0"/>
      <w:marBottom w:val="0"/>
      <w:divBdr>
        <w:top w:val="none" w:sz="0" w:space="0" w:color="auto"/>
        <w:left w:val="none" w:sz="0" w:space="0" w:color="auto"/>
        <w:bottom w:val="none" w:sz="0" w:space="0" w:color="auto"/>
        <w:right w:val="none" w:sz="0" w:space="0" w:color="auto"/>
      </w:divBdr>
    </w:div>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290939466">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8313-5AA4-490B-AC6C-33D97411D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5</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9052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Denis Zernovski</cp:lastModifiedBy>
  <cp:revision>15</cp:revision>
  <cp:lastPrinted>2006-01-25T10:58:00Z</cp:lastPrinted>
  <dcterms:created xsi:type="dcterms:W3CDTF">2024-06-17T16:22:00Z</dcterms:created>
  <dcterms:modified xsi:type="dcterms:W3CDTF">2025-06-05T07:19:00Z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2023-04-04T08:33:44Z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5b99a189-95d4-4102-bfb3-79664ec6b5c9</vt:lpwstr>
  </property>
  <property fmtid="{D5CDD505-2E9C-101B-9397-08002B2CF9AE}" pid="10" name="MSIP_Label_6bd9ddd1-4d20-43f6-abfa-fc3c07406f94_ContentBits">
    <vt:lpwstr>0</vt:lpwstr>
  </property>
</Properties>
</file>